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F6E" w:rsidRPr="004A79D5" w:rsidRDefault="006A2F6E" w:rsidP="004A79D5">
      <w:pPr>
        <w:pStyle w:val="Style5"/>
        <w:spacing w:after="0"/>
      </w:pPr>
      <w:bookmarkStart w:id="0" w:name="_Hlk175664424"/>
      <w:r w:rsidRPr="004A79D5">
        <w:t>PENGARUH KESADARAN WAJIB PAJAK, SOSIALISASI PERPAJAKAN, DAN PROGRAM PEMUTIHAN PAJAK TERHADAP KEPATUHAN WAJIB PAJAK KENDARAAN BERMOTOR</w:t>
      </w:r>
    </w:p>
    <w:p w:rsidR="00B76CF7" w:rsidRDefault="00B76CF7" w:rsidP="004A79D5">
      <w:pPr>
        <w:jc w:val="center"/>
        <w:rPr>
          <w:b/>
        </w:rPr>
      </w:pPr>
    </w:p>
    <w:p w:rsidR="00A00BA7" w:rsidRPr="004A79D5" w:rsidRDefault="00192B76" w:rsidP="004A79D5">
      <w:pPr>
        <w:jc w:val="center"/>
        <w:rPr>
          <w:b/>
        </w:rPr>
      </w:pPr>
      <w:r w:rsidRPr="004A79D5">
        <w:rPr>
          <w:b/>
        </w:rPr>
        <w:t>Oleh:</w:t>
      </w:r>
    </w:p>
    <w:p w:rsidR="00EB7C55" w:rsidRPr="004A79D5" w:rsidRDefault="009E1B21" w:rsidP="004A79D5">
      <w:pPr>
        <w:pStyle w:val="Style2"/>
        <w:rPr>
          <w:b/>
          <w:lang w:val="en-US"/>
        </w:rPr>
      </w:pPr>
      <w:r w:rsidRPr="004A79D5">
        <w:rPr>
          <w:b/>
          <w:vertAlign w:val="superscript"/>
        </w:rPr>
        <w:t>1</w:t>
      </w:r>
      <w:r w:rsidRPr="004A79D5">
        <w:rPr>
          <w:b/>
          <w:lang w:val="en-US"/>
        </w:rPr>
        <w:t>M. Hendri Yan Nyale</w:t>
      </w:r>
      <w:r w:rsidR="00EB7C55" w:rsidRPr="004A79D5">
        <w:rPr>
          <w:b/>
        </w:rPr>
        <w:t>,</w:t>
      </w:r>
      <w:r w:rsidR="00EB7C55" w:rsidRPr="004A79D5">
        <w:rPr>
          <w:b/>
          <w:lang w:val="en-US"/>
        </w:rPr>
        <w:t xml:space="preserve"> </w:t>
      </w:r>
      <w:r w:rsidR="004A79D5" w:rsidRPr="004A79D5">
        <w:rPr>
          <w:b/>
          <w:vertAlign w:val="superscript"/>
          <w:lang w:val="en-US"/>
        </w:rPr>
        <w:t>2</w:t>
      </w:r>
      <w:r w:rsidRPr="004A79D5">
        <w:rPr>
          <w:b/>
          <w:lang w:val="en-US"/>
        </w:rPr>
        <w:t>Shinta Dewi Condrowat</w:t>
      </w:r>
      <w:r w:rsidR="004A79D5" w:rsidRPr="004A79D5">
        <w:rPr>
          <w:b/>
          <w:lang w:val="en-US"/>
        </w:rPr>
        <w:t>i</w:t>
      </w:r>
    </w:p>
    <w:p w:rsidR="004A79D5" w:rsidRPr="004A79D5" w:rsidRDefault="004A79D5" w:rsidP="004A79D5">
      <w:pPr>
        <w:pStyle w:val="Style2"/>
        <w:rPr>
          <w:lang w:val="en-US"/>
        </w:rPr>
      </w:pPr>
    </w:p>
    <w:p w:rsidR="009E1B21" w:rsidRPr="004A79D5" w:rsidRDefault="00F92303" w:rsidP="004A79D5">
      <w:pPr>
        <w:pStyle w:val="Style3"/>
        <w:rPr>
          <w:sz w:val="20"/>
          <w:lang w:val="en-US"/>
        </w:rPr>
      </w:pPr>
      <w:r w:rsidRPr="004A79D5">
        <w:rPr>
          <w:sz w:val="20"/>
          <w:vertAlign w:val="superscript"/>
          <w:lang w:val="en-US"/>
        </w:rPr>
        <w:t>1</w:t>
      </w:r>
      <w:r w:rsidR="004A79D5" w:rsidRPr="004A79D5">
        <w:rPr>
          <w:sz w:val="20"/>
          <w:vertAlign w:val="superscript"/>
          <w:lang w:val="en-US"/>
        </w:rPr>
        <w:t>,</w:t>
      </w:r>
      <w:r w:rsidR="009E1B21" w:rsidRPr="004A79D5">
        <w:rPr>
          <w:sz w:val="20"/>
          <w:vertAlign w:val="superscript"/>
          <w:lang w:val="en-US"/>
        </w:rPr>
        <w:t>2</w:t>
      </w:r>
      <w:r w:rsidR="009E1B21" w:rsidRPr="004A79D5">
        <w:rPr>
          <w:sz w:val="20"/>
          <w:lang w:val="en-US"/>
        </w:rPr>
        <w:t>Universitas Esa Unggul, Program Studi Akuntansi</w:t>
      </w:r>
    </w:p>
    <w:p w:rsidR="009E1B21" w:rsidRPr="004A79D5" w:rsidRDefault="009E1B21" w:rsidP="004A79D5">
      <w:pPr>
        <w:pStyle w:val="Style3"/>
        <w:rPr>
          <w:sz w:val="20"/>
          <w:lang w:val="en-US"/>
        </w:rPr>
      </w:pPr>
      <w:r w:rsidRPr="004A79D5">
        <w:rPr>
          <w:sz w:val="20"/>
          <w:lang w:val="en-US"/>
        </w:rPr>
        <w:t>Jl. Arjuna Utara No.9, Duri Kepa, Kec. Kb. Jeruk, Kota Jakarta Barat,</w:t>
      </w:r>
    </w:p>
    <w:p w:rsidR="00EB7C55" w:rsidRPr="004A79D5" w:rsidRDefault="009E1B21" w:rsidP="004A79D5">
      <w:pPr>
        <w:pStyle w:val="Style3"/>
        <w:rPr>
          <w:sz w:val="20"/>
          <w:lang w:val="en-US"/>
        </w:rPr>
      </w:pPr>
      <w:r w:rsidRPr="004A79D5">
        <w:rPr>
          <w:sz w:val="20"/>
          <w:lang w:val="en-US"/>
        </w:rPr>
        <w:t>Daerah Khusus Ibukota Jakarta 11510</w:t>
      </w:r>
      <w:r w:rsidRPr="004A79D5">
        <w:rPr>
          <w:sz w:val="20"/>
          <w:lang w:val="en-US"/>
        </w:rPr>
        <w:cr/>
      </w:r>
    </w:p>
    <w:p w:rsidR="00EB7C55" w:rsidRPr="004A79D5" w:rsidRDefault="00942319" w:rsidP="004A79D5">
      <w:pPr>
        <w:pStyle w:val="Style3"/>
        <w:rPr>
          <w:sz w:val="20"/>
          <w:vertAlign w:val="superscript"/>
          <w:lang w:val="en-US"/>
        </w:rPr>
      </w:pPr>
      <w:r w:rsidRPr="004A79D5">
        <w:rPr>
          <w:sz w:val="20"/>
        </w:rPr>
        <w:t>e</w:t>
      </w:r>
      <w:r w:rsidR="00EB7C55" w:rsidRPr="004A79D5">
        <w:rPr>
          <w:sz w:val="20"/>
        </w:rPr>
        <w:t xml:space="preserve">-mail </w:t>
      </w:r>
      <w:r w:rsidRPr="004A79D5">
        <w:rPr>
          <w:sz w:val="20"/>
          <w:lang w:val="en-US"/>
        </w:rPr>
        <w:t xml:space="preserve">: </w:t>
      </w:r>
      <w:hyperlink r:id="rId8" w:history="1">
        <w:r w:rsidRPr="004A79D5">
          <w:rPr>
            <w:rStyle w:val="Hyperlink"/>
            <w:color w:val="auto"/>
            <w:sz w:val="20"/>
            <w:u w:val="none"/>
            <w:lang w:val="en-US"/>
          </w:rPr>
          <w:t>hendri.yan@esaunggul.ac.id</w:t>
        </w:r>
        <w:r w:rsidRPr="004A79D5">
          <w:rPr>
            <w:rStyle w:val="Hyperlink"/>
            <w:color w:val="auto"/>
            <w:sz w:val="20"/>
            <w:u w:val="none"/>
            <w:vertAlign w:val="superscript"/>
            <w:lang w:val="en-US"/>
          </w:rPr>
          <w:t>1</w:t>
        </w:r>
      </w:hyperlink>
      <w:r w:rsidRPr="004A79D5">
        <w:rPr>
          <w:sz w:val="20"/>
          <w:lang w:val="en-US"/>
        </w:rPr>
        <w:t xml:space="preserve">, </w:t>
      </w:r>
      <w:hyperlink r:id="rId9" w:history="1">
        <w:r w:rsidRPr="004A79D5">
          <w:rPr>
            <w:rStyle w:val="Hyperlink"/>
            <w:color w:val="auto"/>
            <w:sz w:val="20"/>
            <w:u w:val="none"/>
            <w:lang w:val="en-US"/>
          </w:rPr>
          <w:t>shintadewicdrwt@gmail.com</w:t>
        </w:r>
        <w:r w:rsidRPr="004A79D5">
          <w:rPr>
            <w:rStyle w:val="Hyperlink"/>
            <w:color w:val="auto"/>
            <w:sz w:val="20"/>
            <w:u w:val="none"/>
            <w:vertAlign w:val="superscript"/>
            <w:lang w:val="en-US"/>
          </w:rPr>
          <w:t>2</w:t>
        </w:r>
      </w:hyperlink>
      <w:r w:rsidRPr="004A79D5">
        <w:rPr>
          <w:sz w:val="20"/>
          <w:vertAlign w:val="superscript"/>
          <w:lang w:val="en-US"/>
        </w:rPr>
        <w:t xml:space="preserve"> </w:t>
      </w:r>
    </w:p>
    <w:p w:rsidR="00660C4E" w:rsidRPr="004A79D5" w:rsidRDefault="00660C4E" w:rsidP="004A79D5">
      <w:pPr>
        <w:pBdr>
          <w:bottom w:val="single" w:sz="6" w:space="1" w:color="auto"/>
        </w:pBdr>
        <w:tabs>
          <w:tab w:val="left" w:leader="underscore" w:pos="8931"/>
        </w:tabs>
        <w:rPr>
          <w:b/>
          <w:szCs w:val="24"/>
        </w:rPr>
      </w:pPr>
    </w:p>
    <w:p w:rsidR="004A79D5" w:rsidRPr="004A79D5" w:rsidRDefault="004A79D5" w:rsidP="004A79D5">
      <w:pPr>
        <w:pStyle w:val="Style4"/>
        <w:rPr>
          <w:b/>
          <w:sz w:val="24"/>
          <w:szCs w:val="24"/>
        </w:rPr>
      </w:pPr>
      <w:r w:rsidRPr="004A79D5">
        <w:rPr>
          <w:b/>
          <w:sz w:val="24"/>
          <w:szCs w:val="24"/>
        </w:rPr>
        <w:t>ABSTRACT</w:t>
      </w:r>
    </w:p>
    <w:p w:rsidR="004A79D5" w:rsidRPr="004A79D5" w:rsidRDefault="004A79D5" w:rsidP="004A79D5">
      <w:pPr>
        <w:pStyle w:val="Style4"/>
        <w:rPr>
          <w:bCs/>
          <w:caps/>
          <w:sz w:val="24"/>
          <w:szCs w:val="24"/>
          <w:lang w:val="it-IT"/>
        </w:rPr>
      </w:pPr>
    </w:p>
    <w:p w:rsidR="004A79D5" w:rsidRPr="004A79D5" w:rsidRDefault="004A79D5" w:rsidP="004A79D5">
      <w:pPr>
        <w:rPr>
          <w:i/>
          <w:color w:val="000000"/>
          <w:szCs w:val="24"/>
        </w:rPr>
      </w:pPr>
      <w:r w:rsidRPr="004A79D5">
        <w:rPr>
          <w:i/>
          <w:color w:val="000000"/>
          <w:szCs w:val="24"/>
        </w:rPr>
        <w:t>The regional revenue heavily relies on vehicle taxes, playing a crucial role as one of the main pillars in generating significant income to support local development. Therefore, optimizing state revenue becomes crucial to achieve the government's expected targets. This research aims to examine the effects of taxpayer awareness, tax socialization efforts, and tax amnesty programs on the compliance level of vehicle taxpayers. The population focused on in this study consists of vehicle taxpayers registered at the SAMSAT office in Bogor City. Data collection utilized the simple random sampling method and Slovin's formula to obtain a sample size of 400 respondents. The type of data used is primary data analyzed through the use of a questionnaire with the assistance of SPSS software version 26, and the results were analyzed using a multiple linear regression analysis approach. The findings of this research prove that taxpayer awareness, tax socialization, and tax amnesty programs have a positive impact at a significance level of 5% (X1= 0.266, X2= 0.306, and X3= 0.318).</w:t>
      </w:r>
    </w:p>
    <w:p w:rsidR="004A79D5" w:rsidRPr="004A79D5" w:rsidRDefault="004A79D5" w:rsidP="004A79D5">
      <w:pPr>
        <w:rPr>
          <w:b/>
          <w:szCs w:val="24"/>
        </w:rPr>
      </w:pPr>
    </w:p>
    <w:p w:rsidR="004A79D5" w:rsidRPr="004A79D5" w:rsidRDefault="004A79D5" w:rsidP="004A79D5">
      <w:pPr>
        <w:pStyle w:val="Style4"/>
        <w:rPr>
          <w:b/>
          <w:i w:val="0"/>
          <w:sz w:val="24"/>
          <w:szCs w:val="24"/>
        </w:rPr>
      </w:pPr>
      <w:r w:rsidRPr="004A79D5">
        <w:rPr>
          <w:b/>
          <w:sz w:val="24"/>
          <w:szCs w:val="24"/>
        </w:rPr>
        <w:t>Key words:</w:t>
      </w:r>
      <w:r w:rsidRPr="004A79D5">
        <w:rPr>
          <w:sz w:val="24"/>
          <w:szCs w:val="24"/>
        </w:rPr>
        <w:t xml:space="preserve"> Taxpayer Compliance, Taxpayer Awareness, Tax Socialization, Tax Whitening Program</w:t>
      </w:r>
    </w:p>
    <w:p w:rsidR="004A79D5" w:rsidRDefault="004A79D5" w:rsidP="004A79D5">
      <w:pPr>
        <w:pStyle w:val="Style4"/>
        <w:pBdr>
          <w:bottom w:val="single" w:sz="6" w:space="1" w:color="auto"/>
        </w:pBdr>
        <w:rPr>
          <w:b/>
          <w:i w:val="0"/>
          <w:sz w:val="24"/>
          <w:szCs w:val="24"/>
        </w:rPr>
      </w:pPr>
    </w:p>
    <w:p w:rsidR="004C1033" w:rsidRPr="004A79D5" w:rsidRDefault="00192B76" w:rsidP="004A79D5">
      <w:pPr>
        <w:pStyle w:val="Style4"/>
        <w:rPr>
          <w:b/>
          <w:i w:val="0"/>
          <w:sz w:val="24"/>
          <w:szCs w:val="24"/>
        </w:rPr>
      </w:pPr>
      <w:r w:rsidRPr="004A79D5">
        <w:rPr>
          <w:b/>
          <w:i w:val="0"/>
          <w:sz w:val="24"/>
          <w:szCs w:val="24"/>
          <w:lang w:val="id-ID"/>
        </w:rPr>
        <w:t>ABSTRAK</w:t>
      </w:r>
    </w:p>
    <w:p w:rsidR="004A79D5" w:rsidRPr="004A79D5" w:rsidRDefault="004A79D5" w:rsidP="004A79D5">
      <w:pPr>
        <w:pStyle w:val="Style4"/>
        <w:rPr>
          <w:i w:val="0"/>
          <w:sz w:val="24"/>
          <w:szCs w:val="24"/>
        </w:rPr>
      </w:pPr>
    </w:p>
    <w:p w:rsidR="00A970DC" w:rsidRPr="004A79D5" w:rsidRDefault="00942319" w:rsidP="004A79D5">
      <w:pPr>
        <w:pStyle w:val="Style4"/>
        <w:rPr>
          <w:i w:val="0"/>
          <w:color w:val="000000"/>
          <w:sz w:val="24"/>
          <w:szCs w:val="24"/>
        </w:rPr>
      </w:pPr>
      <w:r w:rsidRPr="004A79D5">
        <w:rPr>
          <w:i w:val="0"/>
          <w:sz w:val="24"/>
          <w:szCs w:val="24"/>
          <w:lang w:val="id-ID"/>
        </w:rPr>
        <w:t>Penerimaan daerah sangat bergantung pada pajak kendaraan yang berperan sebagai salah satu pilar utama dalam menciptakan pendapatan yang signifikan untuk mendukung pembangunan di tingkat lokal. Oleh karena itu, optimalisasi penerimaan negara menjadi krusial guna mencapai target yang diharapkan pemerintah. Penelitian ini dimaksudkan untuk mengkaji efek dari kesadaran dari wajib pajak, upaya sosialisasi perpajakan, dan_program pemutihan pajak terhadap tingkat kepatuhan wajib pajak kendaraan. Populasi yang menjadi fokus dalam penelitian ini adalah para wajib pajak kendaraan yang telah terdaftar di kantor SAMSAT Kota Bogor, dengan pengumpulan data menggunakan metode simple random sampling dan rumus Slovin untuk mendapatkan jumlah sampel mencakup 400 responden. Jenis data yang dipergunakan adalah data primer yang dianalisis melalui penggunaan kuesioner dengan bantuan perangkat lunak SPSS versi 26, dan hasilnya dianalisis menggunakan pendekatan analisis regresi linier berganda. Temuan dari penelitian ini membuktikan bahwa kesadaran wajib pajak, sosialisasi perpajakan, dan program pemutihan pajak memiliki dampak positif pada tingkat signifikansi 5% (X1= 0,266 , X2= 0,306, dan X3= 0,318).</w:t>
      </w:r>
    </w:p>
    <w:p w:rsidR="004C1033" w:rsidRPr="004A79D5" w:rsidRDefault="004C1033" w:rsidP="004A79D5">
      <w:pPr>
        <w:rPr>
          <w:szCs w:val="24"/>
          <w:lang w:val="id-ID"/>
        </w:rPr>
      </w:pPr>
    </w:p>
    <w:p w:rsidR="00942319" w:rsidRPr="004A79D5" w:rsidRDefault="004C1033" w:rsidP="004A79D5">
      <w:pPr>
        <w:rPr>
          <w:szCs w:val="24"/>
        </w:rPr>
      </w:pPr>
      <w:r w:rsidRPr="004A79D5">
        <w:rPr>
          <w:b/>
          <w:szCs w:val="24"/>
          <w:lang w:val="id-ID"/>
        </w:rPr>
        <w:lastRenderedPageBreak/>
        <w:t>Kata kunci</w:t>
      </w:r>
      <w:r w:rsidRPr="004A79D5">
        <w:rPr>
          <w:szCs w:val="24"/>
          <w:lang w:val="id-ID"/>
        </w:rPr>
        <w:t>:</w:t>
      </w:r>
      <w:r w:rsidR="00942319" w:rsidRPr="004A79D5">
        <w:rPr>
          <w:szCs w:val="24"/>
        </w:rPr>
        <w:t xml:space="preserve"> Kepatuhan Wajib Pajak, Kesadaran Wajib Pajak, Sosialisasi Perpajakan, Program Pemutihan Pajak</w:t>
      </w:r>
    </w:p>
    <w:p w:rsidR="004A79D5" w:rsidRDefault="004A79D5" w:rsidP="004A79D5">
      <w:pPr>
        <w:pBdr>
          <w:bottom w:val="single" w:sz="6" w:space="1" w:color="auto"/>
        </w:pBdr>
        <w:rPr>
          <w:szCs w:val="24"/>
        </w:rPr>
      </w:pPr>
    </w:p>
    <w:p w:rsidR="004C1033" w:rsidRPr="004A79D5" w:rsidRDefault="004C1033" w:rsidP="004A79D5">
      <w:pPr>
        <w:tabs>
          <w:tab w:val="left" w:leader="underscore" w:pos="8931"/>
        </w:tabs>
        <w:rPr>
          <w:szCs w:val="24"/>
        </w:rPr>
      </w:pPr>
    </w:p>
    <w:p w:rsidR="00C7282F" w:rsidRPr="004A79D5" w:rsidRDefault="00C7282F" w:rsidP="004A79D5">
      <w:pPr>
        <w:rPr>
          <w:b/>
          <w:szCs w:val="24"/>
          <w:lang w:val="id-ID"/>
        </w:rPr>
        <w:sectPr w:rsidR="00C7282F" w:rsidRPr="004A79D5" w:rsidSect="004A4E97">
          <w:headerReference w:type="default" r:id="rId10"/>
          <w:footerReference w:type="default" r:id="rId11"/>
          <w:type w:val="continuous"/>
          <w:pgSz w:w="11907" w:h="16839" w:code="9"/>
          <w:pgMar w:top="1440" w:right="1440" w:bottom="1440" w:left="1701" w:header="709" w:footer="709" w:gutter="0"/>
          <w:pgNumType w:start="1495"/>
          <w:cols w:space="720"/>
          <w:docGrid w:linePitch="360"/>
        </w:sectPr>
      </w:pPr>
    </w:p>
    <w:p w:rsidR="002F4236" w:rsidRPr="004A79D5" w:rsidRDefault="00660C4E" w:rsidP="004A79D5">
      <w:pPr>
        <w:pStyle w:val="Heading1"/>
        <w:spacing w:before="0" w:after="0"/>
        <w:rPr>
          <w:rFonts w:cs="Times New Roman"/>
        </w:rPr>
      </w:pPr>
      <w:r w:rsidRPr="004A79D5">
        <w:rPr>
          <w:rFonts w:cs="Times New Roman"/>
          <w:lang w:val="id-ID"/>
        </w:rPr>
        <w:lastRenderedPageBreak/>
        <w:t>PENDAHULUAN</w:t>
      </w:r>
    </w:p>
    <w:p w:rsidR="004A79D5" w:rsidRDefault="004A79D5" w:rsidP="004A79D5">
      <w:pPr>
        <w:pStyle w:val="Title"/>
        <w:ind w:firstLine="720"/>
        <w:jc w:val="both"/>
        <w:rPr>
          <w:b w:val="0"/>
          <w:kern w:val="32"/>
        </w:rPr>
      </w:pPr>
    </w:p>
    <w:p w:rsidR="002F4236" w:rsidRPr="004A79D5" w:rsidRDefault="002F4236" w:rsidP="004A79D5">
      <w:pPr>
        <w:pStyle w:val="Title"/>
        <w:ind w:firstLine="567"/>
        <w:jc w:val="both"/>
        <w:rPr>
          <w:b w:val="0"/>
          <w:noProof/>
          <w:kern w:val="32"/>
        </w:rPr>
      </w:pPr>
      <w:r w:rsidRPr="004A79D5">
        <w:rPr>
          <w:b w:val="0"/>
          <w:kern w:val="32"/>
        </w:rPr>
        <w:t>Sebuah kewajiban bagi warga negara salah satunya membayar pajak, yang digunakan untuk mendanai berbagai kebutuhan negara. Proses pengumpulan pajak di Indonesia masih sulit untuk dikelola dan tid</w:t>
      </w:r>
      <w:r w:rsidR="00672916" w:rsidRPr="004A79D5">
        <w:rPr>
          <w:b w:val="0"/>
          <w:kern w:val="32"/>
        </w:rPr>
        <w:t xml:space="preserve">ak memenuhi harapan pemerintah </w:t>
      </w:r>
      <w:r w:rsidR="008E721D" w:rsidRPr="004A79D5">
        <w:rPr>
          <w:b w:val="0"/>
          <w:kern w:val="32"/>
        </w:rPr>
        <w:fldChar w:fldCharType="begin" w:fldLock="1"/>
      </w:r>
      <w:r w:rsidR="00672916" w:rsidRPr="004A79D5">
        <w:rPr>
          <w:b w:val="0"/>
          <w:kern w:val="32"/>
        </w:rPr>
        <w:instrText>ADDIN CSL_CITATION {"citationItems":[{"id":"ITEM-1","itemData":{"author":[{"dropping-particle":"","family":"Kustiawan, M., Prawira, I. F. A., Zulhaim, H.","given":"&amp;","non-dropping-particle":"","parse-names":false,"suffix":""},{"dropping-particle":"","family":"Solikin","given":"I","non-dropping-particle":"","parse-names":false,"suffix":""}],"container-title":"The International Journal of Business Management and Technology","id":"ITEM-1","issue":"1","issued":{"date-parts":[["2019"]]},"title":"Tax knowledge, Tax Morale, and Tax Compliance: Taxpayers' View","type":"article-journal","volume":"3"},"uris":["http://www.mendeley.com/documents/?uuid=09812ea5-09bc-4a1d-9027-78ec07ed28d0"]}],"mendeley":{"formattedCitation":"(Kustiawan, M., Prawira, I. F. A., Zulhaim, H. &amp; Solikin, 2019)","manualFormatting":"(Kustiawan et al 2019)","plainTextFormattedCitation":"(Kustiawan, M., Prawira, I. F. A., Zulhaim, H. &amp; Solikin, 2019)","previouslyFormattedCitation":"(Kustiawan, M., Prawira, I. F. A., Zulhaim, H. &amp; Solikin, 2019)"},"properties":{"noteIndex":0},"schema":"https://github.com/citation-style-language/schema/raw/master/csl-citation.json"}</w:instrText>
      </w:r>
      <w:r w:rsidR="008E721D" w:rsidRPr="004A79D5">
        <w:rPr>
          <w:b w:val="0"/>
          <w:kern w:val="32"/>
        </w:rPr>
        <w:fldChar w:fldCharType="separate"/>
      </w:r>
      <w:r w:rsidR="00672916" w:rsidRPr="004A79D5">
        <w:rPr>
          <w:b w:val="0"/>
          <w:noProof/>
          <w:kern w:val="32"/>
        </w:rPr>
        <w:t xml:space="preserve">(Kustiawan </w:t>
      </w:r>
      <w:r w:rsidR="00672916" w:rsidRPr="004A79D5">
        <w:rPr>
          <w:b w:val="0"/>
          <w:i/>
          <w:noProof/>
          <w:kern w:val="32"/>
        </w:rPr>
        <w:t>et al</w:t>
      </w:r>
      <w:r w:rsidR="00672916" w:rsidRPr="004A79D5">
        <w:rPr>
          <w:b w:val="0"/>
          <w:noProof/>
          <w:kern w:val="32"/>
        </w:rPr>
        <w:t xml:space="preserve"> 2019)</w:t>
      </w:r>
      <w:r w:rsidR="008E721D" w:rsidRPr="004A79D5">
        <w:rPr>
          <w:b w:val="0"/>
          <w:kern w:val="32"/>
        </w:rPr>
        <w:fldChar w:fldCharType="end"/>
      </w:r>
      <w:r w:rsidRPr="004A79D5">
        <w:rPr>
          <w:b w:val="0"/>
          <w:kern w:val="32"/>
        </w:rPr>
        <w:t xml:space="preserve">. Hal tersebut tidaklah mudah dilakukan karena melibatkan pengeluaran sebagian </w:t>
      </w:r>
      <w:r w:rsidR="00672916" w:rsidRPr="004A79D5">
        <w:rPr>
          <w:b w:val="0"/>
          <w:kern w:val="32"/>
        </w:rPr>
        <w:t xml:space="preserve">pendapatan orang kepada negara </w:t>
      </w:r>
      <w:r w:rsidR="008E721D" w:rsidRPr="004A79D5">
        <w:rPr>
          <w:b w:val="0"/>
          <w:kern w:val="32"/>
        </w:rPr>
        <w:fldChar w:fldCharType="begin" w:fldLock="1"/>
      </w:r>
      <w:r w:rsidR="00672916" w:rsidRPr="004A79D5">
        <w:rPr>
          <w:b w:val="0"/>
          <w:kern w:val="32"/>
        </w:rPr>
        <w:instrText>ADDIN CSL_CITATION {"citationItems":[{"id":"ITEM-1","itemData":{"author":[{"dropping-particle":"","family":"Masari, N. M. G., &amp; Suartana","given":"I. W","non-dropping-particle":"","parse-names":false,"suffix":""}],"container-title":"International research journal of management, IT and social sciences","id":"ITEM-1","issue":"5","issued":{"date-parts":[["2019"]]},"page":"175-183","title":"Effect of tax knowledge, service quality, tax examination, and regional compliance tax mandatory technology","type":"article-journal","volume":"6"},"uris":["http://www.mendeley.com/documents/?uuid=57a9f9e9-0131-4872-ad8f-31daa1d3d96a"]}],"mendeley":{"formattedCitation":"(Masari, N. M. G., &amp; Suartana, 2019)","manualFormatting":"(Masari &amp; Suartana, 2019)","plainTextFormattedCitation":"(Masari, N. M. G., &amp; Suartana, 2019)","previouslyFormattedCitation":"(Masari, N. M. G., &amp; Suartana, 2019)"},"properties":{"noteIndex":0},"schema":"https://github.com/citation-style-language/schema/raw/master/csl-citation.json"}</w:instrText>
      </w:r>
      <w:r w:rsidR="008E721D" w:rsidRPr="004A79D5">
        <w:rPr>
          <w:b w:val="0"/>
          <w:kern w:val="32"/>
        </w:rPr>
        <w:fldChar w:fldCharType="separate"/>
      </w:r>
      <w:r w:rsidR="00672916" w:rsidRPr="004A79D5">
        <w:rPr>
          <w:b w:val="0"/>
          <w:noProof/>
          <w:kern w:val="32"/>
        </w:rPr>
        <w:t>(Masari &amp; Suartana, 2019)</w:t>
      </w:r>
      <w:r w:rsidR="008E721D" w:rsidRPr="004A79D5">
        <w:rPr>
          <w:b w:val="0"/>
          <w:kern w:val="32"/>
        </w:rPr>
        <w:fldChar w:fldCharType="end"/>
      </w:r>
      <w:r w:rsidRPr="004A79D5">
        <w:rPr>
          <w:b w:val="0"/>
          <w:kern w:val="32"/>
        </w:rPr>
        <w:t>. Penghasilan terbesar suatu negara untuk mendukung pertumbuhan ekonomi berasal dari pajak, yang dimanfaatkan untuk memperbesar penghasilan di tingkat loka</w:t>
      </w:r>
      <w:r w:rsidR="00672916" w:rsidRPr="004A79D5">
        <w:rPr>
          <w:b w:val="0"/>
          <w:kern w:val="32"/>
        </w:rPr>
        <w:t xml:space="preserve">l </w:t>
      </w:r>
      <w:r w:rsidR="008E721D" w:rsidRPr="004A79D5">
        <w:rPr>
          <w:b w:val="0"/>
          <w:kern w:val="32"/>
        </w:rPr>
        <w:fldChar w:fldCharType="begin" w:fldLock="1"/>
      </w:r>
      <w:r w:rsidR="00672916" w:rsidRPr="004A79D5">
        <w:rPr>
          <w:b w:val="0"/>
          <w:kern w:val="32"/>
        </w:rPr>
        <w:instrText>ADDIN CSL_CITATION {"citationItems":[{"id":"ITEM-1","itemData":{"DOI":"https://doi.org/10.23887/jpss.v2i2.472","author":[{"dropping-particle":"","family":"Darmakanti, N. M., &amp; Febriyanti","given":"N. K. E. S","non-dropping-particle":"","parse-names":false,"suffix":""}],"container-title":"Jurnal Pacta Sunt Servanda","id":"ITEM-1","issue":"2","issued":{"date-parts":[["2021"]]},"page":"88– 94","title":"Efektivitas Pemutihan Pajak Kendaraan Bermotor Pada Masa Pandemi","type":"article-journal","volume":"2"},"uris":["http://www.mendeley.com/documents/?uuid=c56461cd-d6fa-4fa6-b232-b4a0732d0426"]}],"mendeley":{"formattedCitation":"(Darmakanti, N. M., &amp; Febriyanti, 2021)","manualFormatting":"(Darmakanti &amp; Febriyanti, 2021)","plainTextFormattedCitation":"(Darmakanti, N. M., &amp; Febriyanti, 2021)","previouslyFormattedCitation":"(Darmakanti, N. M., &amp; Febriyanti, 2021)"},"properties":{"noteIndex":0},"schema":"https://github.com/citation-style-language/schema/raw/master/csl-citation.json"}</w:instrText>
      </w:r>
      <w:r w:rsidR="008E721D" w:rsidRPr="004A79D5">
        <w:rPr>
          <w:b w:val="0"/>
          <w:kern w:val="32"/>
        </w:rPr>
        <w:fldChar w:fldCharType="separate"/>
      </w:r>
      <w:r w:rsidR="00672916" w:rsidRPr="004A79D5">
        <w:rPr>
          <w:b w:val="0"/>
          <w:noProof/>
          <w:kern w:val="32"/>
        </w:rPr>
        <w:t>(Darmakanti &amp; Febriyanti, 2021)</w:t>
      </w:r>
      <w:r w:rsidR="008E721D" w:rsidRPr="004A79D5">
        <w:rPr>
          <w:b w:val="0"/>
          <w:kern w:val="32"/>
        </w:rPr>
        <w:fldChar w:fldCharType="end"/>
      </w:r>
      <w:r w:rsidRPr="004A79D5">
        <w:rPr>
          <w:b w:val="0"/>
          <w:kern w:val="32"/>
        </w:rPr>
        <w:t>. Oleh karena itu, pemerintah kemudian memberlakukan pajak sebagai sumber pendapatan untuk daerah. Meskipun demikian, masih ada individu yang terlambat pembayaran pajak, sehingga tidak patuh terhadap peraturan perpajakan dalam batas waktu pembayaran yang telah dit</w:t>
      </w:r>
      <w:r w:rsidR="00672916" w:rsidRPr="004A79D5">
        <w:rPr>
          <w:b w:val="0"/>
          <w:kern w:val="32"/>
        </w:rPr>
        <w:t xml:space="preserve">etapkan </w:t>
      </w:r>
      <w:r w:rsidR="008E721D" w:rsidRPr="004A79D5">
        <w:rPr>
          <w:b w:val="0"/>
          <w:kern w:val="32"/>
        </w:rPr>
        <w:fldChar w:fldCharType="begin" w:fldLock="1"/>
      </w:r>
      <w:r w:rsidR="00672916" w:rsidRPr="004A79D5">
        <w:rPr>
          <w:b w:val="0"/>
          <w:kern w:val="32"/>
        </w:rPr>
        <w:instrText>ADDIN CSL_CITATION {"citationItems":[{"id":"ITEM-1","itemData":{"abstract":"… taxpayer compliance. … tax obligations in accordance with applicable tax regulations by using primary data in the form of a Periodic Tax Return and compared directly with applicable tax …","author":[{"dropping-particle":"","family":"Fadillah","given":"M R","non-dropping-particle":"","parse-names":false,"suffix":""},{"dropping-particle":"","family":"Nyale","given":"M H Y","non-dropping-particle":"","parse-names":false,"suffix":""}],"container-title":"Enrichment: Journal …","id":"ITEM-1","issue":"3","issued":{"date-parts":[["2022"]]},"page":"2245-2249","title":"Tax Compliance Analysis: Collection and Equalization of Income Tax Article 21 and Value Added Tax","type":"article-journal","volume":"12"},"uris":["http://www.mendeley.com/documents/?uuid=130ba9d5-d53a-44bf-b98d-76cca8d35b38"]}],"mendeley":{"formattedCitation":"(Fadillah &amp; Nyale, 2022)","plainTextFormattedCitation":"(Fadillah &amp; Nyale, 2022)","previouslyFormattedCitation":"(Fadillah &amp; Nyale, 2022)"},"properties":{"noteIndex":0},"schema":"https://github.com/citation-style-language/schema/raw/master/csl-citation.json"}</w:instrText>
      </w:r>
      <w:r w:rsidR="008E721D" w:rsidRPr="004A79D5">
        <w:rPr>
          <w:b w:val="0"/>
          <w:kern w:val="32"/>
        </w:rPr>
        <w:fldChar w:fldCharType="separate"/>
      </w:r>
      <w:r w:rsidR="00672916" w:rsidRPr="004A79D5">
        <w:rPr>
          <w:b w:val="0"/>
          <w:noProof/>
          <w:kern w:val="32"/>
        </w:rPr>
        <w:t>(Fadillah &amp; Nyale, 2022)</w:t>
      </w:r>
      <w:r w:rsidR="008E721D" w:rsidRPr="004A79D5">
        <w:rPr>
          <w:b w:val="0"/>
          <w:kern w:val="32"/>
        </w:rPr>
        <w:fldChar w:fldCharType="end"/>
      </w:r>
      <w:r w:rsidRPr="004A79D5">
        <w:rPr>
          <w:b w:val="0"/>
          <w:kern w:val="32"/>
        </w:rPr>
        <w:t>.</w:t>
      </w:r>
    </w:p>
    <w:p w:rsidR="002F4236" w:rsidRPr="004A79D5" w:rsidRDefault="00F92303" w:rsidP="004A79D5">
      <w:pPr>
        <w:pStyle w:val="Title"/>
        <w:ind w:firstLine="567"/>
        <w:jc w:val="both"/>
        <w:rPr>
          <w:b w:val="0"/>
          <w:kern w:val="32"/>
        </w:rPr>
      </w:pPr>
      <w:r w:rsidRPr="004A79D5">
        <w:rPr>
          <w:b w:val="0"/>
          <w:kern w:val="32"/>
        </w:rPr>
        <w:t xml:space="preserve">Berdasarkan data </w:t>
      </w:r>
      <w:bookmarkStart w:id="1" w:name="_GoBack"/>
      <w:bookmarkEnd w:id="1"/>
      <w:r w:rsidR="002F4236" w:rsidRPr="004A79D5">
        <w:rPr>
          <w:b w:val="0"/>
          <w:kern w:val="32"/>
        </w:rPr>
        <w:t xml:space="preserve">Samsat Kota Bogor, selama 4 tahun terakhir yakni tahun 2019, 2020, 2021 dan 2022 dimana jumlah pembayaran pajak kendaraan bermotor mengalami fluktuasi. Kondisi tersebut menunjukan adanya perubahan dalam penerimaan pajak kendaraan bermotor dari waktu ke waktu. Pada tahun 2019 terdapat sebanyak 488.284 jumlah wajib pajak yang membayar pajak dengan total penerimaan sebesar Rp.306.841.210.100. Hal tersebut berbanding lurus pada tahun 2020, terjadi penurunan dengan 459.212 wajib pajak terdaftar dan penerimaan pajak total mencapai Rp.283.573.337.700. Namun, jumlah pembayar pajak meningkat dari tahun 2021 ke tahun 2022 yang terdaftar sebanyak 462.030 dan 467.720 dengan total penerimaan pajak masing-masing sebesar Rp.306.748.000.600 dan Rp.335.913.877.900. Di samping itu, banyak juga pembayar pajak yang tidak mematuhi aturan yang berlaku dengan tidak melaporkan dan membayar pajak sebagaimana mestinya. </w:t>
      </w:r>
    </w:p>
    <w:p w:rsidR="002F4236" w:rsidRPr="004A79D5" w:rsidRDefault="00672916" w:rsidP="004A79D5">
      <w:pPr>
        <w:pStyle w:val="Title"/>
        <w:ind w:firstLine="567"/>
        <w:jc w:val="both"/>
        <w:rPr>
          <w:b w:val="0"/>
          <w:kern w:val="32"/>
        </w:rPr>
      </w:pPr>
      <w:r w:rsidRPr="004A79D5">
        <w:rPr>
          <w:b w:val="0"/>
          <w:kern w:val="32"/>
        </w:rPr>
        <w:t xml:space="preserve">Menurut </w:t>
      </w:r>
      <w:r w:rsidR="008E721D" w:rsidRPr="004A79D5">
        <w:rPr>
          <w:b w:val="0"/>
          <w:kern w:val="32"/>
        </w:rPr>
        <w:fldChar w:fldCharType="begin" w:fldLock="1"/>
      </w:r>
      <w:r w:rsidRPr="004A79D5">
        <w:rPr>
          <w:b w:val="0"/>
          <w:kern w:val="32"/>
        </w:rPr>
        <w:instrText>ADDIN CSL_CITATION {"citationItems":[{"id":"ITEM-1","itemData":{"author":[{"dropping-particle":"","family":"Virgiawati, A., Samin, &amp; Kirana","given":"J","non-dropping-particle":"","parse-names":false,"suffix":""}],"container-title":"Jurnal MONEX","id":"ITEM-1","issue":"2","issued":{"date-parts":[["2019"]]},"page":"1-15","title":"Pengaruh Pengetahuan Wajib Pajak, Modernisasi Sistem Administrasi Perpajakan, Dan Sanksi Pajak Terhadap Kepatuhan Wajib Pajak Kendaraan Bermotor (Studi Pada Wajib Pajak Di SAMSAT Jakarta Selatan)","type":"article-journal","volume":"8"},"uris":["http://www.mendeley.com/documents/?uuid=e65cc88f-39ff-4d82-8aac-17dee58e0048"]}],"mendeley":{"formattedCitation":"(Virgiawati, A., Samin, &amp; Kirana, 2019)","manualFormatting":"Virgiawati et al (2019)","plainTextFormattedCitation":"(Virgiawati, A., Samin, &amp; Kirana, 2019)","previouslyFormattedCitation":"(Virgiawati, A., Samin, &amp; Kirana, 2019)"},"properties":{"noteIndex":0},"schema":"https://github.com/citation-style-language/schema/raw/master/csl-citation.json"}</w:instrText>
      </w:r>
      <w:r w:rsidR="008E721D" w:rsidRPr="004A79D5">
        <w:rPr>
          <w:b w:val="0"/>
          <w:kern w:val="32"/>
        </w:rPr>
        <w:fldChar w:fldCharType="separate"/>
      </w:r>
      <w:r w:rsidRPr="004A79D5">
        <w:rPr>
          <w:b w:val="0"/>
          <w:noProof/>
          <w:kern w:val="32"/>
        </w:rPr>
        <w:t xml:space="preserve">Virgiawati </w:t>
      </w:r>
      <w:r w:rsidRPr="004A79D5">
        <w:rPr>
          <w:b w:val="0"/>
          <w:i/>
          <w:noProof/>
          <w:kern w:val="32"/>
        </w:rPr>
        <w:t>et al</w:t>
      </w:r>
      <w:r w:rsidRPr="004A79D5">
        <w:rPr>
          <w:b w:val="0"/>
          <w:noProof/>
          <w:kern w:val="32"/>
        </w:rPr>
        <w:t xml:space="preserve"> (2019)</w:t>
      </w:r>
      <w:r w:rsidR="008E721D" w:rsidRPr="004A79D5">
        <w:rPr>
          <w:b w:val="0"/>
          <w:kern w:val="32"/>
        </w:rPr>
        <w:fldChar w:fldCharType="end"/>
      </w:r>
      <w:r w:rsidR="002F4236" w:rsidRPr="004A79D5">
        <w:rPr>
          <w:b w:val="0"/>
          <w:kern w:val="32"/>
        </w:rPr>
        <w:t>, kepatuhan wajib pajak dapat diklasifikasikan berdasarkan perspektif mencakup pemahaman dan penerapan peraturan perpajakan yang tepat, pembayaran pajak sesuai dengan jadwal yang ditentukan, tidak ada tunggakan pajak, serta tidak pernah terkena sanksi hukuman sebagai konsekuensi dari pelanggaran peraturan perpajakan. Beberapa elemen yang bisa memengaruhi tingkat sikap patuh wajib pajak meliputi kesadaran dari diri wajib pajak, upaya sosialisasi perpajakan,_dan pelaksanaan program pemutihan pajak.</w:t>
      </w:r>
    </w:p>
    <w:p w:rsidR="002F4236" w:rsidRPr="004A79D5" w:rsidRDefault="002F4236" w:rsidP="004A79D5">
      <w:pPr>
        <w:pStyle w:val="Title"/>
        <w:ind w:firstLine="567"/>
        <w:jc w:val="both"/>
        <w:rPr>
          <w:b w:val="0"/>
          <w:kern w:val="32"/>
        </w:rPr>
      </w:pPr>
      <w:r w:rsidRPr="004A79D5">
        <w:rPr>
          <w:b w:val="0"/>
          <w:kern w:val="32"/>
        </w:rPr>
        <w:t xml:space="preserve">Dalam konteks perpajakan, tingkat kesadaran individu yang telah diwajibkan membayar pajak memiliki dampak signifikan, karena kesadaran wajib pajak terhadap kewajiban pajaknya dapat berkontribusi secara positif pada tingkat kepatuhan pajak. Dengan kesadaran ini, pembayaran pajak diharapkan meningkat, sementara masalah yang terkait dengan seseorang yang enggan atau tidak mematuhi kewajiban pajak mereka </w:t>
      </w:r>
      <w:r w:rsidR="008E721D" w:rsidRPr="004A79D5">
        <w:rPr>
          <w:b w:val="0"/>
          <w:kern w:val="32"/>
        </w:rPr>
        <w:fldChar w:fldCharType="begin" w:fldLock="1"/>
      </w:r>
      <w:r w:rsidR="00672916" w:rsidRPr="004A79D5">
        <w:rPr>
          <w:b w:val="0"/>
          <w:kern w:val="32"/>
        </w:rPr>
        <w:instrText>ADDIN CSL_CITATION {"citationItems":[{"id":"ITEM-1","itemData":{"ISSN":"2456-2165","abstract":"This thesis discusses the Influence of Tax Knowledge, Taxpayer Awareness, and Tax Rates on the Compliance of Individual Taxpayers with Tax Sanctions as a Moderation Variable in E-Commerce Business Actors. (Case Study at Owner Online Shop in Indonesia). This study uses quantitative descriptive methods with E-Commerce business actors as respondents. The results of this study are that tax knowledge has a significant effect on compliance with individual taxpayers. Awareness of taxpayers has a negative effect on compliance of individual taxpayers. E-commerce tax rates have a significant effect on individual taxpayer compliance. Tax sanctions are able to moderate the effect of e-commerce tax knowledge on individual taxpayer compliance of e-commerce players. Tax sanctions are not able to moderate the effect of e-commerce taxpayer awareness on individual taxpayer compliance with e-commerce players. Tax sanctions are able to moderate the effect of e-commerce tax rates on individual taxpayer compliance of e-commerce players.","author":[{"dropping-particle":"","family":"Putra","given":"Yovanta Adi","non-dropping-particle":"","parse-names":false,"suffix":""},{"dropping-particle":"","family":"Waluyo","given":"","non-dropping-particle":"","parse-names":false,"suffix":""}],"container-title":"International Journal of Innovative Science and Research Technology","id":"ITEM-1","issue":"10","issued":{"date-parts":[["2020"]]},"page":"1008-1019","title":"The Influence of Tax Knowledge, Taxpayer Awareness, and Tax Rates on the Compliance of Individual Taxpayers with Tax Sanctions as a Moderating Variable in E-Commerce Business Activities (Case Study at Online Shop Owner in Indonesia)","type":"article-journal","volume":"5"},"uris":["http://www.mendeley.com/documents/?uuid=e126fa14-672a-4f9e-b786-2501d1a20dce"]}],"mendeley":{"formattedCitation":"(Putra &amp; Waluyo, 2020)","plainTextFormattedCitation":"(Putra &amp; Waluyo, 2020)","previouslyFormattedCitation":"(Putra &amp; Waluyo, 2020)"},"properties":{"noteIndex":0},"schema":"https://github.com/citation-style-language/schema/raw/master/csl-citation.json"}</w:instrText>
      </w:r>
      <w:r w:rsidR="008E721D" w:rsidRPr="004A79D5">
        <w:rPr>
          <w:b w:val="0"/>
          <w:kern w:val="32"/>
        </w:rPr>
        <w:fldChar w:fldCharType="separate"/>
      </w:r>
      <w:r w:rsidR="00672916" w:rsidRPr="004A79D5">
        <w:rPr>
          <w:b w:val="0"/>
          <w:noProof/>
          <w:kern w:val="32"/>
        </w:rPr>
        <w:t>(Putra &amp; Waluyo, 2020)</w:t>
      </w:r>
      <w:r w:rsidR="008E721D" w:rsidRPr="004A79D5">
        <w:rPr>
          <w:b w:val="0"/>
          <w:kern w:val="32"/>
        </w:rPr>
        <w:fldChar w:fldCharType="end"/>
      </w:r>
      <w:r w:rsidR="00672916" w:rsidRPr="004A79D5">
        <w:rPr>
          <w:b w:val="0"/>
          <w:kern w:val="32"/>
        </w:rPr>
        <w:t xml:space="preserve">. </w:t>
      </w:r>
      <w:r w:rsidRPr="004A79D5">
        <w:rPr>
          <w:b w:val="0"/>
          <w:kern w:val="32"/>
        </w:rPr>
        <w:t>Mengukur tingkat kesadaran pajak dapat dilakukan dengan memperhatikan sejauh mana keterlibatan dan ketaatan wajib pajak dalam melaksanakan serta melaporkan kewajiban mereka. Komitmen dan kesediaan untuk memenuhi kewajiban perpajakan tercermin dalam pemahaman wajib pajak terhadap peran pajak serta sejauh mana mereka melaksanakannya dengan sun</w:t>
      </w:r>
      <w:r w:rsidR="00672916" w:rsidRPr="004A79D5">
        <w:rPr>
          <w:b w:val="0"/>
          <w:kern w:val="32"/>
        </w:rPr>
        <w:t xml:space="preserve">gguh-sungguh </w:t>
      </w:r>
      <w:r w:rsidR="008E721D" w:rsidRPr="004A79D5">
        <w:rPr>
          <w:b w:val="0"/>
          <w:kern w:val="32"/>
        </w:rPr>
        <w:fldChar w:fldCharType="begin" w:fldLock="1"/>
      </w:r>
      <w:r w:rsidR="004B38C1" w:rsidRPr="004A79D5">
        <w:rPr>
          <w:b w:val="0"/>
          <w:kern w:val="32"/>
        </w:rPr>
        <w:instrText>ADDIN CSL_CITATION {"citationItems":[{"id":"ITEM-1","itemData":{"author":[{"dropping-particle":"","family":"Aswati, W. O., Mas’ud, A., &amp; Nudi","given":"T. N","non-dropping-particle":"","parse-names":false,"suffix":""}],"container-title":"Jurnal Akuntansi dan Keuangan","id":"ITEM-1","issue":"1","issued":{"date-parts":[["2018"]]},"page":"2088– 4656","title":"Pengaruh kesadaran wajib pajak, pengetahuan pajak, dan akuntabilitas pelayanan publik terhadap kepatuhan wajib pajak kendaraan bermotor Title","type":"article-journal","volume":"3"},"uris":["http://www.mendeley.com/documents/?uuid=d795503e-cdd2-4f64-9c96-193e2a170714"]}],"mendeley":{"formattedCitation":"(Aswati, W. O., Mas’ud, A., &amp; Nudi, 2018b)","manualFormatting":"(Aswati et al 2018)","plainTextFormattedCitation":"(Aswati, W. O., Mas’ud, A., &amp; Nudi, 2018b)","previouslyFormattedCitation":"(Aswati, W. O., Mas’ud, A., &amp; Nudi, 2018b)"},"properties":{"noteIndex":0},"schema":"https://github.com/citation-style-language/schema/raw/master/csl-citation.json"}</w:instrText>
      </w:r>
      <w:r w:rsidR="008E721D" w:rsidRPr="004A79D5">
        <w:rPr>
          <w:b w:val="0"/>
          <w:kern w:val="32"/>
        </w:rPr>
        <w:fldChar w:fldCharType="separate"/>
      </w:r>
      <w:r w:rsidR="00672916" w:rsidRPr="004A79D5">
        <w:rPr>
          <w:b w:val="0"/>
          <w:noProof/>
          <w:kern w:val="32"/>
        </w:rPr>
        <w:t xml:space="preserve">(Aswati </w:t>
      </w:r>
      <w:r w:rsidR="00672916" w:rsidRPr="004A79D5">
        <w:rPr>
          <w:b w:val="0"/>
          <w:i/>
          <w:noProof/>
          <w:kern w:val="32"/>
        </w:rPr>
        <w:t>et al</w:t>
      </w:r>
      <w:r w:rsidR="00672916" w:rsidRPr="004A79D5">
        <w:rPr>
          <w:b w:val="0"/>
          <w:noProof/>
          <w:kern w:val="32"/>
        </w:rPr>
        <w:t xml:space="preserve"> 2018)</w:t>
      </w:r>
      <w:r w:rsidR="008E721D" w:rsidRPr="004A79D5">
        <w:rPr>
          <w:b w:val="0"/>
          <w:kern w:val="32"/>
        </w:rPr>
        <w:fldChar w:fldCharType="end"/>
      </w:r>
      <w:r w:rsidRPr="004A79D5">
        <w:rPr>
          <w:b w:val="0"/>
          <w:kern w:val="32"/>
        </w:rPr>
        <w:t>. Salah satu elemen yang berperan dalam menentukan tanggung jawab pajak adalah tingkat kesadaran dari para wajib pajak, yang dapat mempengaruhi sejauh mana mereka menghindari kewajiban pembayaran pajak, serta upaya sosialisasi pajak kepada masy</w:t>
      </w:r>
      <w:r w:rsidR="00672916" w:rsidRPr="004A79D5">
        <w:rPr>
          <w:b w:val="0"/>
          <w:kern w:val="32"/>
        </w:rPr>
        <w:t xml:space="preserve">arakat </w:t>
      </w:r>
      <w:r w:rsidR="008E721D" w:rsidRPr="004A79D5">
        <w:rPr>
          <w:b w:val="0"/>
          <w:kern w:val="32"/>
        </w:rPr>
        <w:fldChar w:fldCharType="begin" w:fldLock="1"/>
      </w:r>
      <w:r w:rsidR="00672916" w:rsidRPr="004A79D5">
        <w:rPr>
          <w:b w:val="0"/>
          <w:kern w:val="32"/>
        </w:rPr>
        <w:instrText>ADDIN CSL_CITATION {"citationItems":[{"id":"ITEM-1","itemData":{"author":[{"dropping-particle":"","family":"Ramdhan","given":"Rizky Mochammad","non-dropping-particle":"","parse-names":false,"suffix":""},{"dropping-particle":"","family":"Rachman","given":"Andry Arifian","non-dropping-particle":"","parse-names":false,"suffix":""}],"id":"ITEM-1","issue":"2","issued":{"date-parts":[["2023"]]},"page":"133-148","title":"The effect of the awareness of taxpayer and tax socialization on taxpayer compliance for motor vehicles","type":"article-journal","volume":"5"},"uris":["http://www.mendeley.com/documents/?uuid=e52ffa96-965e-4e55-823e-aa8369e82c6d"]}],"mendeley":{"formattedCitation":"(Ramdhan &amp; Rachman, 2023)","plainTextFormattedCitation":"(Ramdhan &amp; Rachman, 2023)","previouslyFormattedCitation":"(Ramdhan &amp; Rachman, 2023)"},"properties":{"noteIndex":0},"schema":"https://github.com/citation-style-language/schema/raw/master/csl-citation.json"}</w:instrText>
      </w:r>
      <w:r w:rsidR="008E721D" w:rsidRPr="004A79D5">
        <w:rPr>
          <w:b w:val="0"/>
          <w:kern w:val="32"/>
        </w:rPr>
        <w:fldChar w:fldCharType="separate"/>
      </w:r>
      <w:r w:rsidR="00672916" w:rsidRPr="004A79D5">
        <w:rPr>
          <w:b w:val="0"/>
          <w:noProof/>
          <w:kern w:val="32"/>
        </w:rPr>
        <w:t>(Ramdhan &amp; Rachman, 2023)</w:t>
      </w:r>
      <w:r w:rsidR="008E721D" w:rsidRPr="004A79D5">
        <w:rPr>
          <w:b w:val="0"/>
          <w:kern w:val="32"/>
        </w:rPr>
        <w:fldChar w:fldCharType="end"/>
      </w:r>
      <w:r w:rsidRPr="004A79D5">
        <w:rPr>
          <w:b w:val="0"/>
          <w:kern w:val="32"/>
        </w:rPr>
        <w:t>.</w:t>
      </w:r>
    </w:p>
    <w:p w:rsidR="002F4236" w:rsidRPr="004A79D5" w:rsidRDefault="00672916" w:rsidP="004A79D5">
      <w:pPr>
        <w:pStyle w:val="Title"/>
        <w:ind w:firstLine="567"/>
        <w:jc w:val="both"/>
        <w:rPr>
          <w:b w:val="0"/>
          <w:kern w:val="32"/>
        </w:rPr>
      </w:pPr>
      <w:r w:rsidRPr="004A79D5">
        <w:rPr>
          <w:b w:val="0"/>
          <w:kern w:val="32"/>
        </w:rPr>
        <w:lastRenderedPageBreak/>
        <w:t xml:space="preserve">Menurut </w:t>
      </w:r>
      <w:r w:rsidR="008E721D" w:rsidRPr="004A79D5">
        <w:rPr>
          <w:b w:val="0"/>
          <w:kern w:val="32"/>
        </w:rPr>
        <w:fldChar w:fldCharType="begin" w:fldLock="1"/>
      </w:r>
      <w:r w:rsidRPr="004A79D5">
        <w:rPr>
          <w:b w:val="0"/>
          <w:kern w:val="32"/>
        </w:rPr>
        <w:instrText>ADDIN CSL_CITATION {"citationItems":[{"id":"ITEM-1","itemData":{"DOI":"10.47747/ijcse.v3i1.652","abstract":"This study aims to investigate the effect of knowledge, socialization, service, and tax sanctions on individual taxpayer compliance at the notary office in Palembang. The data used are primary and secondary data with data collection techniques through literature study, observation, interviews, anddistributing questionnaires to 50 respondents. The data analysis technique used multiple linear regression. Further statistical tests prove knowledge, socialization, and service have a significant effect on tax compliance variables. However, tax sanctions are not proven to have a positive effect on taxcompliance. This research provides benefits to tax agencies to improve taxpayer compliance through knowledge, socialization, and service.","author":[{"dropping-particle":"","family":"Fuliyanto","given":"Felix Kusuma","non-dropping-particle":"","parse-names":false,"suffix":""}],"container-title":"International Journal of Community Service &amp; Engagement","id":"ITEM-1","issue":"1","issued":{"date-parts":[["2022"]]},"page":"25-33","title":"Effects of Knowledge, Socialization, Services, and Tax Sanctions on the Compliance of Individual Taxpayers Performing Free Work In 2020: A Case Study at a Notary Office in Palembang","type":"article-journal","volume":"3"},"uris":["http://www.mendeley.com/documents/?uuid=11dc385f-20d5-4424-be39-1671c90ea590"]}],"mendeley":{"formattedCitation":"(Fuliyanto, 2022)","manualFormatting":"Fuliyanto (2022)","plainTextFormattedCitation":"(Fuliyanto, 2022)","previouslyFormattedCitation":"(Fuliyanto, 2022)"},"properties":{"noteIndex":0},"schema":"https://github.com/citation-style-language/schema/raw/master/csl-citation.json"}</w:instrText>
      </w:r>
      <w:r w:rsidR="008E721D" w:rsidRPr="004A79D5">
        <w:rPr>
          <w:b w:val="0"/>
          <w:kern w:val="32"/>
        </w:rPr>
        <w:fldChar w:fldCharType="separate"/>
      </w:r>
      <w:r w:rsidRPr="004A79D5">
        <w:rPr>
          <w:b w:val="0"/>
          <w:noProof/>
          <w:kern w:val="32"/>
        </w:rPr>
        <w:t>Fuliyanto (2022)</w:t>
      </w:r>
      <w:r w:rsidR="008E721D" w:rsidRPr="004A79D5">
        <w:rPr>
          <w:b w:val="0"/>
          <w:kern w:val="32"/>
        </w:rPr>
        <w:fldChar w:fldCharType="end"/>
      </w:r>
      <w:r w:rsidR="002F4236" w:rsidRPr="004A79D5">
        <w:rPr>
          <w:b w:val="0"/>
          <w:kern w:val="32"/>
        </w:rPr>
        <w:t xml:space="preserve">, melalui upaya sosialisasi perpajakan, diharapkan agar masyarakat dapat memahami manfaat dan peranan yang penting dari pajak dalam mendukung pembiayaan pengeluaran pemerintah, sehingga memberi pemahaman kepada wajib pajak bahwa pembayaran pajak akan dikembalikan kepada mereka melalui penggunaan infrastruktur dan subsidi yang diberikan oleh pemerintah, dengan ini masyarakat akan membentuk sikap patuh. Menurut </w:t>
      </w:r>
      <w:r w:rsidR="008E721D" w:rsidRPr="004A79D5">
        <w:rPr>
          <w:b w:val="0"/>
          <w:kern w:val="32"/>
        </w:rPr>
        <w:fldChar w:fldCharType="begin" w:fldLock="1"/>
      </w:r>
      <w:r w:rsidRPr="004A79D5">
        <w:rPr>
          <w:b w:val="0"/>
          <w:kern w:val="32"/>
        </w:rPr>
        <w:instrText>ADDIN CSL_CITATION {"citationItems":[{"id":"ITEM-1","itemData":{"DOI":"https://doi.org/10.19184/jpe.v15i1.18004","author":[{"dropping-particle":"","family":"Nazilatul Khunaina Il Khafa Ainul","given":"S","non-dropping-particle":"","parse-names":false,"suffix":""}],"container-title":"Jurnal Pendidikan Ekonomi: Jurnal Ilmiah Ilmu Pendidikan, Ilmu Ekonomi, dan Ilmu Sosial","id":"ITEM-1","issued":{"date-parts":[["2021"]]},"page":"9–19","title":"Pengaruh Pengetahuan Perpajakan, Sosialisasi Perpajakan, dan Penerapan Sistem E-Filling Terhadap Kepatuhan Wajib Pajak Orang Pribadi di Kantor Pelayanan Pajak Pratama Surabaya Wonocolo","type":"article-journal","volume":"15"},"uris":["http://www.mendeley.com/documents/?uuid=66314138-0541-4621-9a41-4a981f9219de"]}],"mendeley":{"formattedCitation":"(Nazilatul Khunaina Il Khafa Ainul, 2021)","manualFormatting":"Ainul (2021)","plainTextFormattedCitation":"(Nazilatul Khunaina Il Khafa Ainul, 2021)","previouslyFormattedCitation":"(Nazilatul Khunaina Il Khafa Ainul, 2021)"},"properties":{"noteIndex":0},"schema":"https://github.com/citation-style-language/schema/raw/master/csl-citation.json"}</w:instrText>
      </w:r>
      <w:r w:rsidR="008E721D" w:rsidRPr="004A79D5">
        <w:rPr>
          <w:b w:val="0"/>
          <w:kern w:val="32"/>
        </w:rPr>
        <w:fldChar w:fldCharType="separate"/>
      </w:r>
      <w:r w:rsidRPr="004A79D5">
        <w:rPr>
          <w:b w:val="0"/>
          <w:noProof/>
          <w:kern w:val="32"/>
        </w:rPr>
        <w:t>Ainul (2021)</w:t>
      </w:r>
      <w:r w:rsidR="008E721D" w:rsidRPr="004A79D5">
        <w:rPr>
          <w:b w:val="0"/>
          <w:kern w:val="32"/>
        </w:rPr>
        <w:fldChar w:fldCharType="end"/>
      </w:r>
      <w:r w:rsidRPr="004A79D5">
        <w:rPr>
          <w:b w:val="0"/>
          <w:kern w:val="32"/>
        </w:rPr>
        <w:t>,</w:t>
      </w:r>
      <w:r w:rsidR="002F4236" w:rsidRPr="004A79D5">
        <w:rPr>
          <w:b w:val="0"/>
          <w:kern w:val="32"/>
        </w:rPr>
        <w:t xml:space="preserve"> menyatakan bahwa tingkat sosialisasi pemerintah terkait pembayaran pajak tidak hanya dipengaruhi oleh frekuensi sosialisasi itu sendiri. Faktor lain, seperti kendala finansial, juga turut berperan, di mana wajib pajak harus mengalokasikan dana mereka untuk kebutuhan lain sebelum membayar kewajiban pajak.</w:t>
      </w:r>
    </w:p>
    <w:p w:rsidR="002F4236" w:rsidRPr="004A79D5" w:rsidRDefault="002F4236" w:rsidP="004A79D5">
      <w:pPr>
        <w:pStyle w:val="Title"/>
        <w:ind w:firstLine="567"/>
        <w:jc w:val="both"/>
        <w:rPr>
          <w:b w:val="0"/>
          <w:kern w:val="32"/>
        </w:rPr>
      </w:pPr>
      <w:r w:rsidRPr="004A79D5">
        <w:rPr>
          <w:b w:val="0"/>
          <w:kern w:val="32"/>
        </w:rPr>
        <w:t>Pendapatan dari pajak kendaraan tidak hanya berasal dari jumlah yang dibayarkan oleh wajib pajak, tetapi juga datang dari pembayaran tunggakan pajak kendaraan yang wajib pajak b</w:t>
      </w:r>
      <w:r w:rsidR="00672916" w:rsidRPr="004A79D5">
        <w:rPr>
          <w:b w:val="0"/>
          <w:kern w:val="32"/>
        </w:rPr>
        <w:t xml:space="preserve">ayar </w:t>
      </w:r>
      <w:r w:rsidR="008E721D" w:rsidRPr="004A79D5">
        <w:rPr>
          <w:b w:val="0"/>
          <w:kern w:val="32"/>
        </w:rPr>
        <w:fldChar w:fldCharType="begin" w:fldLock="1"/>
      </w:r>
      <w:r w:rsidR="00672916" w:rsidRPr="004A79D5">
        <w:rPr>
          <w:b w:val="0"/>
          <w:kern w:val="32"/>
        </w:rPr>
        <w:instrText>ADDIN CSL_CITATION {"citationItems":[{"id":"ITEM-1","itemData":{"DOI":"https://doi.org/10.33005/paj.v1i1.6","author":[{"dropping-particle":"","family":"Martadani, P. D., &amp; Hertati","given":"D","non-dropping-particle":"","parse-names":false,"suffix":""}],"container-title":"Public Administration Journal of Research","id":"ITEM-1","issue":"1","issued":{"date-parts":[["2019"]]},"page":"34-48","title":"Efektivitas Pelaksanaan Program Pemutihan Pajak Kendaraan Bermotor Dalam Meningkatkan Penerimaan Pajak Daerah Pada Unit Pelaksanaan Teknis Badan Pendapatan Daerah Provinsi Jawa Timur Di Jombang","type":"article-journal","volume":"1"},"uris":["http://www.mendeley.com/documents/?uuid=5bf3f2ec-d75e-41d7-8b5a-a3e16c342dad"]}],"mendeley":{"formattedCitation":"(Martadani, P. D., &amp; Hertati, 2019)","manualFormatting":"(Martadani &amp; Hertati, 2019)","plainTextFormattedCitation":"(Martadani, P. D., &amp; Hertati, 2019)","previouslyFormattedCitation":"(Martadani, P. D., &amp; Hertati, 2019)"},"properties":{"noteIndex":0},"schema":"https://github.com/citation-style-language/schema/raw/master/csl-citation.json"}</w:instrText>
      </w:r>
      <w:r w:rsidR="008E721D" w:rsidRPr="004A79D5">
        <w:rPr>
          <w:b w:val="0"/>
          <w:kern w:val="32"/>
        </w:rPr>
        <w:fldChar w:fldCharType="separate"/>
      </w:r>
      <w:r w:rsidR="00672916" w:rsidRPr="004A79D5">
        <w:rPr>
          <w:b w:val="0"/>
          <w:noProof/>
          <w:kern w:val="32"/>
        </w:rPr>
        <w:t>(Martadani &amp; Hertati, 2019)</w:t>
      </w:r>
      <w:r w:rsidR="008E721D" w:rsidRPr="004A79D5">
        <w:rPr>
          <w:b w:val="0"/>
          <w:kern w:val="32"/>
        </w:rPr>
        <w:fldChar w:fldCharType="end"/>
      </w:r>
      <w:r w:rsidRPr="004A79D5">
        <w:rPr>
          <w:b w:val="0"/>
          <w:kern w:val="32"/>
        </w:rPr>
        <w:t>. Tunggakan tersebut mencakup pajak kendaraan bermotor yang telah melewati batas waktu pembay</w:t>
      </w:r>
      <w:r w:rsidR="00672916" w:rsidRPr="004A79D5">
        <w:rPr>
          <w:b w:val="0"/>
          <w:kern w:val="32"/>
        </w:rPr>
        <w:t xml:space="preserve">arannya </w:t>
      </w:r>
      <w:r w:rsidR="008E721D" w:rsidRPr="004A79D5">
        <w:rPr>
          <w:b w:val="0"/>
          <w:kern w:val="32"/>
        </w:rPr>
        <w:fldChar w:fldCharType="begin" w:fldLock="1"/>
      </w:r>
      <w:r w:rsidR="00672916" w:rsidRPr="004A79D5">
        <w:rPr>
          <w:b w:val="0"/>
          <w:kern w:val="32"/>
        </w:rPr>
        <w:instrText>ADDIN CSL_CITATION {"citationItems":[{"id":"ITEM-1","itemData":{"author":[{"dropping-particle":"","family":"Ekasari, L. D., &amp; Akbari","given":"F.","non-dropping-particle":"","parse-names":false,"suffix":""}],"id":"ITEM-1","issued":{"date-parts":[["2018"]]},"number-of-pages":"1-9","title":"Tingkat Efektifitas Penerapan Pemutihan Pajak Kendaraan Bermotor Terhadap Peningkatan Penerimaan Pajak Daerah (Studi pada Unit Pelaksana Teknis Dinas Pendapatan Provinsi Jawa Timur Malang Utara dan Batu Kota)","type":"thesis"},"uris":["http://www.mendeley.com/documents/?uuid=b1e15f72-036c-46da-89e1-872bf1e05fbd"]}],"mendeley":{"formattedCitation":"(Ekasari, L. D., &amp; Akbari, 2018)","manualFormatting":"(Ekasari &amp; Akbari, 2018)","plainTextFormattedCitation":"(Ekasari, L. D., &amp; Akbari, 2018)","previouslyFormattedCitation":"(Ekasari, L. D., &amp; Akbari, 2018)"},"properties":{"noteIndex":0},"schema":"https://github.com/citation-style-language/schema/raw/master/csl-citation.json"}</w:instrText>
      </w:r>
      <w:r w:rsidR="008E721D" w:rsidRPr="004A79D5">
        <w:rPr>
          <w:b w:val="0"/>
          <w:kern w:val="32"/>
        </w:rPr>
        <w:fldChar w:fldCharType="separate"/>
      </w:r>
      <w:r w:rsidR="00672916" w:rsidRPr="004A79D5">
        <w:rPr>
          <w:b w:val="0"/>
          <w:noProof/>
          <w:kern w:val="32"/>
        </w:rPr>
        <w:t>(Ekasari &amp; Akbari, 2018)</w:t>
      </w:r>
      <w:r w:rsidR="008E721D" w:rsidRPr="004A79D5">
        <w:rPr>
          <w:b w:val="0"/>
          <w:kern w:val="32"/>
        </w:rPr>
        <w:fldChar w:fldCharType="end"/>
      </w:r>
      <w:r w:rsidRPr="004A79D5">
        <w:rPr>
          <w:b w:val="0"/>
          <w:kern w:val="32"/>
        </w:rPr>
        <w:t>. Pemerintah daerah mengambil langkah meningkatkan pendapatan pajak dari pemilik kendaraan bermotor dengan menerapkan kebijakan pembebasan atau keringanan pajak daerah (pemutihan), bertujuan memberikan insentif agar masyarakat lebih termotivasi memenuhi kewajiba</w:t>
      </w:r>
      <w:r w:rsidR="00672916" w:rsidRPr="004A79D5">
        <w:rPr>
          <w:b w:val="0"/>
          <w:kern w:val="32"/>
        </w:rPr>
        <w:t xml:space="preserve">n membayar pajak </w:t>
      </w:r>
      <w:r w:rsidR="008E721D" w:rsidRPr="004A79D5">
        <w:rPr>
          <w:b w:val="0"/>
          <w:kern w:val="32"/>
        </w:rPr>
        <w:fldChar w:fldCharType="begin" w:fldLock="1"/>
      </w:r>
      <w:r w:rsidR="00672916" w:rsidRPr="004A79D5">
        <w:rPr>
          <w:b w:val="0"/>
          <w:kern w:val="32"/>
        </w:rPr>
        <w:instrText>ADDIN CSL_CITATION {"citationItems":[{"id":"ITEM-1","itemData":{"author":[{"dropping-particle":"","family":"Saputra","given":"","non-dropping-particle":"","parse-names":false,"suffix":""}],"container-title":"Jurnal Permana","id":"ITEM-1","issued":{"date-parts":[["2018"]]},"page":"142–155","title":"Pengaruh Program Pemutihan Pajak Kendaraan","type":"article-journal","volume":"10"},"uris":["http://www.mendeley.com/documents/?uuid=48b1c882-7702-483d-9689-44a4460d3ee7"]}],"mendeley":{"formattedCitation":"(Saputra, 2018)","plainTextFormattedCitation":"(Saputra, 2018)","previouslyFormattedCitation":"(Saputra, 2018)"},"properties":{"noteIndex":0},"schema":"https://github.com/citation-style-language/schema/raw/master/csl-citation.json"}</w:instrText>
      </w:r>
      <w:r w:rsidR="008E721D" w:rsidRPr="004A79D5">
        <w:rPr>
          <w:b w:val="0"/>
          <w:kern w:val="32"/>
        </w:rPr>
        <w:fldChar w:fldCharType="separate"/>
      </w:r>
      <w:r w:rsidR="00672916" w:rsidRPr="004A79D5">
        <w:rPr>
          <w:b w:val="0"/>
          <w:noProof/>
          <w:kern w:val="32"/>
        </w:rPr>
        <w:t>(Saputra, 2018)</w:t>
      </w:r>
      <w:r w:rsidR="008E721D" w:rsidRPr="004A79D5">
        <w:rPr>
          <w:b w:val="0"/>
          <w:kern w:val="32"/>
        </w:rPr>
        <w:fldChar w:fldCharType="end"/>
      </w:r>
      <w:r w:rsidRPr="004A79D5">
        <w:rPr>
          <w:b w:val="0"/>
          <w:kern w:val="32"/>
        </w:rPr>
        <w:t>.</w:t>
      </w:r>
    </w:p>
    <w:p w:rsidR="002F4236" w:rsidRPr="004A79D5" w:rsidRDefault="002F4236" w:rsidP="004A79D5">
      <w:pPr>
        <w:pStyle w:val="Title"/>
        <w:ind w:firstLine="567"/>
        <w:jc w:val="both"/>
        <w:rPr>
          <w:b w:val="0"/>
          <w:kern w:val="32"/>
        </w:rPr>
      </w:pPr>
      <w:r w:rsidRPr="004A79D5">
        <w:rPr>
          <w:b w:val="0"/>
          <w:kern w:val="32"/>
        </w:rPr>
        <w:t>Pene</w:t>
      </w:r>
      <w:r w:rsidR="00672916" w:rsidRPr="004A79D5">
        <w:rPr>
          <w:b w:val="0"/>
          <w:kern w:val="32"/>
        </w:rPr>
        <w:t xml:space="preserve">litian yang telah dilakukan oleh </w:t>
      </w:r>
      <w:r w:rsidR="008E721D" w:rsidRPr="004A79D5">
        <w:rPr>
          <w:b w:val="0"/>
          <w:kern w:val="32"/>
        </w:rPr>
        <w:fldChar w:fldCharType="begin" w:fldLock="1"/>
      </w:r>
      <w:r w:rsidR="005E4961" w:rsidRPr="004A79D5">
        <w:rPr>
          <w:b w:val="0"/>
          <w:kern w:val="32"/>
        </w:rPr>
        <w:instrText>ADDIN CSL_CITATION {"citationItems":[{"id":"ITEM-1","itemData":{"author":[{"dropping-particle":"","family":"Azemi, A. B., Palil, M. R., Amir, A. M., &amp; Said","given":"S. M.","non-dropping-particle":"","parse-names":false,"suffix":""}],"container-title":"Management &amp; Accounting Review (MAR)","id":"ITEM-1","issue":"1","issued":{"date-parts":[["2020"]]},"page":"49-72","title":"Individual tax fairness in a developing country: perceptions among Malaysian tax professionals","type":"article-journal","volume":"19"},"uris":["http://www.mendeley.com/documents/?uuid=06dd9462-579c-400b-96ec-7f903417dfac"]}],"mendeley":{"formattedCitation":"(Azemi, A. B., Palil, M. R., Amir, A. M., &amp; Said, 2020)","manualFormatting":"Azemi et al (2020)","plainTextFormattedCitation":"(Azemi, A. B., Palil, M. R., Amir, A. M., &amp; Said, 2020)","previouslyFormattedCitation":"(Azemi, A. B., Palil, M. R., Amir, A. M., &amp; Said, 2020)"},"properties":{"noteIndex":0},"schema":"https://github.com/citation-style-language/schema/raw/master/csl-citation.json"}</w:instrText>
      </w:r>
      <w:r w:rsidR="008E721D" w:rsidRPr="004A79D5">
        <w:rPr>
          <w:b w:val="0"/>
          <w:kern w:val="32"/>
        </w:rPr>
        <w:fldChar w:fldCharType="separate"/>
      </w:r>
      <w:r w:rsidR="00672916" w:rsidRPr="004A79D5">
        <w:rPr>
          <w:b w:val="0"/>
          <w:noProof/>
          <w:kern w:val="32"/>
        </w:rPr>
        <w:t xml:space="preserve">Azemi </w:t>
      </w:r>
      <w:r w:rsidR="00672916" w:rsidRPr="004A79D5">
        <w:rPr>
          <w:b w:val="0"/>
          <w:i/>
          <w:noProof/>
          <w:kern w:val="32"/>
        </w:rPr>
        <w:t>et al</w:t>
      </w:r>
      <w:r w:rsidR="00672916" w:rsidRPr="004A79D5">
        <w:rPr>
          <w:b w:val="0"/>
          <w:noProof/>
          <w:kern w:val="32"/>
        </w:rPr>
        <w:t xml:space="preserve"> (2020)</w:t>
      </w:r>
      <w:r w:rsidR="008E721D" w:rsidRPr="004A79D5">
        <w:rPr>
          <w:b w:val="0"/>
          <w:kern w:val="32"/>
        </w:rPr>
        <w:fldChar w:fldCharType="end"/>
      </w:r>
      <w:r w:rsidRPr="004A79D5">
        <w:rPr>
          <w:b w:val="0"/>
          <w:kern w:val="32"/>
        </w:rPr>
        <w:t xml:space="preserve">; </w:t>
      </w:r>
      <w:r w:rsidR="008E721D" w:rsidRPr="004A79D5">
        <w:rPr>
          <w:b w:val="0"/>
          <w:kern w:val="32"/>
        </w:rPr>
        <w:fldChar w:fldCharType="begin" w:fldLock="1"/>
      </w:r>
      <w:r w:rsidR="005E4961" w:rsidRPr="004A79D5">
        <w:rPr>
          <w:b w:val="0"/>
          <w:kern w:val="32"/>
        </w:rPr>
        <w:instrText>ADDIN CSL_CITATION {"citationItems":[{"id":"ITEM-1","itemData":{"author":[{"dropping-particle":"","family":"Nuchafifah","given":"I","non-dropping-particle":"","parse-names":false,"suffix":""}],"id":"ITEM-1","issued":{"date-parts":[["2020"]]},"title":"Pengaruh Kesadaran Wajib Pajak, Sosialisasi Perpajakan, Sanksi Perpajakan, Dan Kualitas Pelayanan SAMSAT Keliling Terhadap Kepatuhan Wajib Pajak Kendaraan Bermotor Di SAMSAT Kabupaten Kendal","type":"thesis"},"uris":["http://www.mendeley.com/documents/?uuid=b2d6853c-d9f7-4fd0-bdfb-7c4c0d5cdbc5"]}],"mendeley":{"formattedCitation":"(Nuchafifah, 2020)","manualFormatting":"Nuchafifah (2020)","plainTextFormattedCitation":"(Nuchafifah, 2020)","previouslyFormattedCitation":"(Nuchafifah, 2020)"},"properties":{"noteIndex":0},"schema":"https://github.com/citation-style-language/schema/raw/master/csl-citation.json"}</w:instrText>
      </w:r>
      <w:r w:rsidR="008E721D" w:rsidRPr="004A79D5">
        <w:rPr>
          <w:b w:val="0"/>
          <w:kern w:val="32"/>
        </w:rPr>
        <w:fldChar w:fldCharType="separate"/>
      </w:r>
      <w:r w:rsidR="005E4961" w:rsidRPr="004A79D5">
        <w:rPr>
          <w:b w:val="0"/>
          <w:noProof/>
          <w:kern w:val="32"/>
        </w:rPr>
        <w:t>Nuchafifah (2020)</w:t>
      </w:r>
      <w:r w:rsidR="008E721D" w:rsidRPr="004A79D5">
        <w:rPr>
          <w:b w:val="0"/>
          <w:kern w:val="32"/>
        </w:rPr>
        <w:fldChar w:fldCharType="end"/>
      </w:r>
      <w:r w:rsidR="005E4961" w:rsidRPr="004A79D5">
        <w:rPr>
          <w:b w:val="0"/>
          <w:kern w:val="32"/>
        </w:rPr>
        <w:t xml:space="preserve">; </w:t>
      </w:r>
      <w:r w:rsidR="008E721D" w:rsidRPr="004A79D5">
        <w:rPr>
          <w:b w:val="0"/>
          <w:kern w:val="32"/>
        </w:rPr>
        <w:fldChar w:fldCharType="begin" w:fldLock="1"/>
      </w:r>
      <w:r w:rsidR="0049500A" w:rsidRPr="004A79D5">
        <w:rPr>
          <w:b w:val="0"/>
          <w:kern w:val="32"/>
        </w:rPr>
        <w:instrText>ADDIN CSL_CITATION {"citationItems":[{"id":"ITEM-1","itemData":{"author":[{"dropping-particle":"","family":"Ramdhan","given":"Rizky Mochammad","non-dropping-particle":"","parse-names":false,"suffix":""},{"dropping-particle":"","family":"Rachman","given":"Andry Arifian","non-dropping-particle":"","parse-names":false,"suffix":""}],"id":"ITEM-1","issue":"2","issued":{"date-parts":[["2023"]]},"page":"133-148","title":"The effect of the awareness of taxpayer and tax socialization on taxpayer compliance for motor vehicles","type":"article-journal","volume":"5"},"uris":["http://www.mendeley.com/documents/?uuid=e52ffa96-965e-4e55-823e-aa8369e82c6d"]}],"mendeley":{"formattedCitation":"(Ramdhan &amp; Rachman, 2023)","manualFormatting":"Ramdhan &amp; Rachman (2023)","plainTextFormattedCitation":"(Ramdhan &amp; Rachman, 2023)","previouslyFormattedCitation":"(Ramdhan &amp; Rachman, 2023)"},"properties":{"noteIndex":0},"schema":"https://github.com/citation-style-language/schema/raw/master/csl-citation.json"}</w:instrText>
      </w:r>
      <w:r w:rsidR="008E721D" w:rsidRPr="004A79D5">
        <w:rPr>
          <w:b w:val="0"/>
          <w:kern w:val="32"/>
        </w:rPr>
        <w:fldChar w:fldCharType="separate"/>
      </w:r>
      <w:r w:rsidR="005E4961" w:rsidRPr="004A79D5">
        <w:rPr>
          <w:b w:val="0"/>
          <w:noProof/>
          <w:kern w:val="32"/>
        </w:rPr>
        <w:t>Ramdhan &amp; Rachman (2023)</w:t>
      </w:r>
      <w:r w:rsidR="008E721D" w:rsidRPr="004A79D5">
        <w:rPr>
          <w:b w:val="0"/>
          <w:kern w:val="32"/>
        </w:rPr>
        <w:fldChar w:fldCharType="end"/>
      </w:r>
      <w:r w:rsidRPr="004A79D5">
        <w:rPr>
          <w:b w:val="0"/>
          <w:kern w:val="32"/>
        </w:rPr>
        <w:t>, mengindikasikan bahwa kesadaran dari  seorang wajib pajak berkontribusi baik terhadap sikap patuh membayar pajak kendaraan bermotor. Secara faktual, sosialisasi perpajakan memiliki peran kunci dalam meningkatkan sikap patuh wajib pajak terhadap pemba</w:t>
      </w:r>
      <w:r w:rsidR="0049500A" w:rsidRPr="004A79D5">
        <w:rPr>
          <w:b w:val="0"/>
          <w:kern w:val="32"/>
        </w:rPr>
        <w:t xml:space="preserve">yaran pajak kendaraan bermotor. </w:t>
      </w:r>
      <w:r w:rsidR="0049500A" w:rsidRPr="004A79D5">
        <w:rPr>
          <w:b w:val="0"/>
        </w:rPr>
        <w:t>Kesadaran tinggi dan</w:t>
      </w:r>
      <w:r w:rsidR="0049500A" w:rsidRPr="004A79D5">
        <w:rPr>
          <w:b w:val="0"/>
          <w:color w:val="FFFFFF" w:themeColor="background1"/>
        </w:rPr>
        <w:t>_</w:t>
      </w:r>
      <w:r w:rsidR="0049500A" w:rsidRPr="004A79D5">
        <w:rPr>
          <w:b w:val="0"/>
        </w:rPr>
        <w:t xml:space="preserve">tingkat sosialisasi perpajakan yang tinggi dapat memberikan dampak positif pada sikap patuh dari wajib pajak dalam membayar pajak kendaraan, serta berkontribusi pada ketaatan mereka dalam memenuhi tanggung jawab pembayaran pajak kendaraan bermotor </w:t>
      </w:r>
      <w:r w:rsidR="008E721D" w:rsidRPr="004A79D5">
        <w:rPr>
          <w:b w:val="0"/>
        </w:rPr>
        <w:fldChar w:fldCharType="begin" w:fldLock="1"/>
      </w:r>
      <w:r w:rsidR="0049500A" w:rsidRPr="004A79D5">
        <w:rPr>
          <w:b w:val="0"/>
        </w:rPr>
        <w:instrText>ADDIN CSL_CITATION {"citationItems":[{"id":"ITEM-1","itemData":{"abstract":"Penelitian ini bertujuan untuk untuk memperoleh bukti empiris mengenaipengaruh Kesadaran Wajib Pajak, Sosialisasi Perpajakan, Insentif Pajak, dan Sistem e-Samsatterhadap Kepatuhan Wajib Pajak Kendaraan Bermotor selama masa pandemi Covid-19. Lokasi penelitian yakni Kantor Pusat Pelayanan Pendapatan Daerah (P3D) (Samsat Cibinong). Metode yang dipilih yakni menggunakan metode penelitian kuantitatif. Jumlah sampel yang digunakan sebanyak 400 responden.Metode penentuan sampel menggunakan accidental sampling, yaitu mengambil responden sebagai sampel secara kebetulan. Teknik pengambilan data yakni menggunakan kuesioner. Selanjutnya, Teknik analisis yang digunakan ialah analisis statistik deskriptif, uji validitas dan reliabilitas, uji asumsi klasik, analsisis regresi berganda dan koefisisen determinasi. Berdasarkan hasil analisa data menunjukkan bahwa Kesadaran Wajib Pajak, Sosialisasi Perpajakan, Insentif Pajak, dan Sistem e-Samsat secara simultan berpengaruh pada kepatuhan wajib pajak kendaraan bermotor selama masa pandemi Covid-19. Namun, secara parsial Insentif Pajak dan Sistem e-Samsat tidak berpengaruh pada kepatuhan wajib pajak kendaraan bermotor di masa pandemi Covid-19.","author":[{"dropping-particle":"","family":"Aprilianti","given":"Anti Azizah","non-dropping-particle":"","parse-names":false,"suffix":""}],"container-title":"Assets","id":"ITEM-1","issue":"1","issued":{"date-parts":[["2021"]]},"page":"1-20","title":"Pengaruh Kesadaran Wajib Pajak, Sosialisasi Perpajakan, Insentif Pajak, Dan Sistem E-Samsat Terhadap Kepatuhan Wajib Pajak Kendaraan Bermotordi Masa Pandemi Covid-19","type":"article-journal","volume":"11"},"uris":["http://www.mendeley.com/documents/?uuid=098df84c-1f97-4efd-85c4-baffe445245a","http://www.mendeley.com/documents/?uuid=33bac134-93c7-4eac-97cf-018f5b564ef6"]},{"id":"ITEM-2","itemData":{"author":[{"dropping-particle":"","family":"Sumarta, R","given":"and Meliawati.","non-dropping-particle":"","parse-names":false,"suffix":""}],"id":"ITEM-2","issue":"2","issued":{"date-parts":[["2019"]]},"title":"Faktor - Faktor Yang Memengaruhi Kepatuhan Wajib Pajak Orang Pribadi Di KPP Wilayah Jakarta Utara","type":"article-journal","volume":"11"},"uris":["http://www.mendeley.com/documents/?uuid=739a9665-c394-44d3-acc5-ee336f15f5fd"]},{"id":"ITEM-3","itemData":{"author":[{"dropping-particle":"","family":"Ramdhan","given":"Rizky Mochammad","non-dropping-particle":"","parse-names":false,"suffix":""},{"dropping-particle":"","family":"Rachman","given":"Andry Arifian","non-dropping-particle":"","parse-names":false,"suffix":""}],"id":"ITEM-3","issue":"2","issued":{"date-parts":[["2023"]]},"page":"133-148","title":"The effect of the awareness of taxpayer and tax socialization on taxpayer compliance for motor vehicles","type":"article-journal","volume":"5"},"uris":["http://www.mendeley.com/documents/?uuid=e52ffa96-965e-4e55-823e-aa8369e82c6d"]}],"mendeley":{"formattedCitation":"(Aprilianti, 2021; Ramdhan &amp; Rachman, 2023; Sumarta, R, 2019)","plainTextFormattedCitation":"(Aprilianti, 2021; Ramdhan &amp; Rachman, 2023; Sumarta, R, 2019)","previouslyFormattedCitation":"(Aprilianti, 2021; Ramdhan &amp; Rachman, 2023; Sumarta, R, 2019)"},"properties":{"noteIndex":0},"schema":"https://github.com/citation-style-language/schema/raw/master/csl-citation.json"}</w:instrText>
      </w:r>
      <w:r w:rsidR="008E721D" w:rsidRPr="004A79D5">
        <w:rPr>
          <w:b w:val="0"/>
        </w:rPr>
        <w:fldChar w:fldCharType="separate"/>
      </w:r>
      <w:r w:rsidR="0049500A" w:rsidRPr="004A79D5">
        <w:rPr>
          <w:b w:val="0"/>
          <w:noProof/>
        </w:rPr>
        <w:t>(Aprilianti, 2021; Ramdhan &amp; Rachman, 2023; Sumarta, R, 2019)</w:t>
      </w:r>
      <w:r w:rsidR="008E721D" w:rsidRPr="004A79D5">
        <w:rPr>
          <w:b w:val="0"/>
        </w:rPr>
        <w:fldChar w:fldCharType="end"/>
      </w:r>
      <w:r w:rsidR="0049500A" w:rsidRPr="004A79D5">
        <w:rPr>
          <w:b w:val="0"/>
        </w:rPr>
        <w:t xml:space="preserve">. Selain itu, dampak positif pada penerimaan pajak kendaraan bermotor juga terlihat melalui implementasi program pemutihan pajak </w:t>
      </w:r>
      <w:r w:rsidR="008E721D" w:rsidRPr="004A79D5">
        <w:rPr>
          <w:b w:val="0"/>
        </w:rPr>
        <w:fldChar w:fldCharType="begin" w:fldLock="1"/>
      </w:r>
      <w:r w:rsidR="0049500A" w:rsidRPr="004A79D5">
        <w:rPr>
          <w:b w:val="0"/>
        </w:rPr>
        <w:instrText>ADDIN CSL_CITATION {"citationItems":[{"id":"ITEM-1","itemData":{"author":[{"dropping-particle":"","family":"Hanum, Zulia. Sari","given":"Siti Najunda","non-dropping-particle":"","parse-names":false,"suffix":""}],"container-title":"Konferensi Ilmiah Akuntansi","id":"ITEM-1","issued":{"date-parts":[["2023"]]},"page":"16-18","title":"Pengaruh Program Pemutihan Pajak Kendaraan Bermotor, Pembebasan Bea Balik Nama Kendaraan Bermotor Dan Sosialisasi Perpajakan Terhadap Penerimaan Pajak Kendaraan Bermotor Pada UPT. SAMSAT KABANJAHE","type":"article-journal"},"uris":["http://www.mendeley.com/documents/?uuid=65530539-0352-488a-9258-356c62d69628"]},{"id":"ITEM-2","itemData":{"author":[{"dropping-particle":"","family":"Fitriana., Aisyah","given":"Siti","non-dropping-particle":"","parse-names":false,"suffix":""}],"container-title":"Jurnal Review Pendidikan dan Pengajaran","id":"ITEM-2","issue":"4","issued":{"date-parts":[["2023"]]},"page":"2433-2443","title":"Pengaruh Program Pemutihan Pajak, Kesadaran Wajib Pajak, dan Kualitas Pelayanan Terhadap Kepatuhan Membayar Pajak Kendaraan Bermotor Roda Dua (Studi Kasus Pada Kantor SAMSAT Putri Hijau)","type":"article-journal","volume":"6"},"uris":["http://www.mendeley.com/documents/?uuid=1ccd5677-a904-4003-93b5-2daceb85883f","http://www.mendeley.com/documents/?uuid=7ebf861d-fc92-4a5f-a0c6-4b10ab60373b"]},{"id":"ITEM-3","itemData":{"ISSN":"2723-6501","abstract":"Tujuan dari penelitian ini adalah ada atau tidaknya pengaruh dari\nPemutihan Pajak Kendaraan Bermotor, Sosialisasi Pajak, dan\nKualitas Pelayanan Pajak terhadap Kepatuhan Wajib Pajak\nKendaraan Bermotor di Jakarta Timur. Populasi dalam penelitian\nini adalah Wajib Pajak Kendaraan Bermotor yang terdaftar di\nKantor SAMSAT Jakarta sebanyak 1.165.460. Jumlah sampel yang\ndigunakan sebanyak 137 responden. Teknik pengambilan sampel\nyang digunakan adalah Probability Sampling menggunakan metode\nSimple Random Sampling yang diukur dengan Skala Likert 1-5.\nJenis penelitian yang digunakan adalah kuantitatif menggunakan\nAnalisis Regresi Linear Berganda dan diolah menggunakan\nprogram SPSS Versi 29. Hasil dari Uji Statistik F menyatakan\nbahwa Pemutihan Pajak Kendaraan Bermotor (X1), Sosialisasi\nPajak (X2), dan Kualitas Pelayanan Pajak (X3) berpengaruh secara\nsimultan (bersama-sama) terhadap Kepatuhan Wajib Pajak\nKendaraan Bermotor (Y). Hasil Uji Hipotesis (Uji T) pada setiap\nvariabel X terhadap Y menyatakan bahwa : Pemutihan Pajak\nKendaraan Bermotor, Sosialisasi Pajak, dan Kualitas Pelayanan\nPajak berpengaruh Positif terhadap Kepatuhan Pajak Kendaraan\nBermotor.","author":[{"dropping-particle":"","family":"Fitrianti","given":"Sabrina","non-dropping-particle":"","parse-names":false,"suffix":""},{"dropping-particle":"","family":"Musyaffi","given":"Ayatulloh Michael","non-dropping-particle":"","parse-names":false,"suffix":""},{"dropping-particle":"","family":"Nindito","given":"Marsellisa","non-dropping-particle":"","parse-names":false,"suffix":""}],"container-title":"Jurnal Revenue","id":"ITEM-3","issue":"1","issued":{"date-parts":[["2023"]]},"page":"52-64","title":"Pengaruh Pemutihan Pajak Kendaraan Bermotor, Sosialisasi Pajak, dan Kualitas Pelayanan Pajak Terhadap Keptuhan Wajib Pajak Kendaraan Bermotor Di Jakarta Timur","type":"article-journal","volume":"4"},"uris":["http://www.mendeley.com/documents/?uuid=52326199-2139-4ec0-9fe1-9a55b1e71550","http://www.mendeley.com/documents/?uuid=fc00707e-ed6b-484b-af35-cf28f7d2d375"]}],"mendeley":{"formattedCitation":"(Fitriana., Aisyah, 2023; Fitrianti et al., 2023; Hanum, Zulia. Sari, 2023)","manualFormatting":"(Fitriana. &amp; Aisyah, 2023; Fitrianti et al., 2023; Hanum &amp; Sari, 2023)","plainTextFormattedCitation":"(Fitriana., Aisyah, 2023; Fitrianti et al., 2023; Hanum, Zulia. Sari, 2023)","previouslyFormattedCitation":"(Fitriana., Aisyah, 2023; Fitrianti et al., 2023; Hanum, Zulia. Sari, 2023)"},"properties":{"noteIndex":0},"schema":"https://github.com/citation-style-language/schema/raw/master/csl-citation.json"}</w:instrText>
      </w:r>
      <w:r w:rsidR="008E721D" w:rsidRPr="004A79D5">
        <w:rPr>
          <w:b w:val="0"/>
        </w:rPr>
        <w:fldChar w:fldCharType="separate"/>
      </w:r>
      <w:r w:rsidR="0049500A" w:rsidRPr="004A79D5">
        <w:rPr>
          <w:b w:val="0"/>
          <w:noProof/>
        </w:rPr>
        <w:t>(Fitriana. &amp; Aisyah, 2023; Fitrianti et al., 2023; Hanum &amp; Sari, 2023)</w:t>
      </w:r>
      <w:r w:rsidR="008E721D" w:rsidRPr="004A79D5">
        <w:rPr>
          <w:b w:val="0"/>
        </w:rPr>
        <w:fldChar w:fldCharType="end"/>
      </w:r>
      <w:r w:rsidR="0049500A" w:rsidRPr="004A79D5">
        <w:rPr>
          <w:b w:val="0"/>
        </w:rPr>
        <w:t>.</w:t>
      </w:r>
    </w:p>
    <w:p w:rsidR="002F4236" w:rsidRPr="004A79D5" w:rsidRDefault="002F4236" w:rsidP="004A79D5">
      <w:pPr>
        <w:pStyle w:val="Title"/>
        <w:ind w:firstLine="567"/>
        <w:jc w:val="both"/>
        <w:rPr>
          <w:b w:val="0"/>
          <w:kern w:val="32"/>
        </w:rPr>
      </w:pPr>
      <w:r w:rsidRPr="004A79D5">
        <w:rPr>
          <w:b w:val="0"/>
          <w:kern w:val="32"/>
        </w:rPr>
        <w:t>Namun demikian, perbedaan utama dengan penelitian sebelumnya adalah pengenalan variabel independen tambahan dalam bentuk program pemutihan pajak, serta perubahan objek penelitian yang dilakukan di Kantor Samsat Kota Bogor. Dikarenakan belum banyak penelitian lain yang membahas variabel penelitian ini, maka peneliti mengangkat topik ini sebagai bahan penelitian.</w:t>
      </w:r>
    </w:p>
    <w:p w:rsidR="00652C99" w:rsidRPr="004A79D5" w:rsidRDefault="002F4236" w:rsidP="004A79D5">
      <w:pPr>
        <w:pStyle w:val="Title"/>
        <w:ind w:firstLine="567"/>
        <w:jc w:val="both"/>
        <w:rPr>
          <w:b w:val="0"/>
          <w:kern w:val="32"/>
        </w:rPr>
      </w:pPr>
      <w:r w:rsidRPr="004A79D5">
        <w:rPr>
          <w:b w:val="0"/>
          <w:kern w:val="32"/>
        </w:rPr>
        <w:t>Penelitian ini menarik karena selama empat tahun sebelumnya terdapat disparitas antara jumlah individu yang terdaftar dan individu yang telah melakukan pembayaran pajak, sehingga tingkat sikap patuh seseorang dalam membayar pajak kendaraan bermotor terus menjadi subjek perdebatan di kalangan peneliti. Selain itu, penelitian ini menginvestigasi tingkat efektivitas dari dampak kesadaran dari wajib pajak, upaya sosialisasi perpajakan, dan program pemutihan pajak terhadap sikap patuh wajib pajak untuk membayar pajak kendaraan bermotor di Kantor Samsat Kota Bogor. Harapannya, hasil penelitian ini akan memperkuat kerangka Kebijakan pajak yang telah diberlakukan bertujuan untuk mendorong individu agar patuh terhadap peraturan yang telah diberlakukan oleh negara.</w:t>
      </w:r>
    </w:p>
    <w:p w:rsidR="004A79D5" w:rsidRDefault="004A79D5" w:rsidP="004A79D5">
      <w:pPr>
        <w:spacing w:after="200" w:line="276" w:lineRule="auto"/>
        <w:jc w:val="left"/>
        <w:rPr>
          <w:rFonts w:eastAsiaTheme="majorEastAsia"/>
          <w:b/>
          <w:bCs/>
          <w:szCs w:val="28"/>
        </w:rPr>
      </w:pPr>
      <w:r>
        <w:br w:type="page"/>
      </w:r>
    </w:p>
    <w:p w:rsidR="0069519D" w:rsidRPr="004A79D5" w:rsidRDefault="00660C4E" w:rsidP="004A79D5">
      <w:pPr>
        <w:pStyle w:val="Heading1"/>
        <w:spacing w:before="0" w:after="0"/>
        <w:rPr>
          <w:rFonts w:cs="Times New Roman"/>
          <w:lang w:val="id-ID"/>
        </w:rPr>
      </w:pPr>
      <w:r w:rsidRPr="004A79D5">
        <w:rPr>
          <w:rFonts w:cs="Times New Roman"/>
          <w:lang w:val="id-ID"/>
        </w:rPr>
        <w:lastRenderedPageBreak/>
        <w:t>TINJAUAN PUSTAKA</w:t>
      </w:r>
    </w:p>
    <w:p w:rsidR="004A79D5" w:rsidRDefault="004A79D5" w:rsidP="004A79D5">
      <w:pPr>
        <w:pStyle w:val="Heading2"/>
        <w:spacing w:before="0"/>
        <w:rPr>
          <w:rFonts w:cs="Times New Roman"/>
        </w:rPr>
      </w:pPr>
    </w:p>
    <w:p w:rsidR="0069519D" w:rsidRPr="004A79D5" w:rsidRDefault="0069519D" w:rsidP="004A79D5">
      <w:pPr>
        <w:pStyle w:val="Heading2"/>
        <w:spacing w:before="0"/>
        <w:rPr>
          <w:rFonts w:cs="Times New Roman"/>
        </w:rPr>
      </w:pPr>
      <w:r w:rsidRPr="004A79D5">
        <w:rPr>
          <w:rFonts w:cs="Times New Roman"/>
        </w:rPr>
        <w:t>Teori Atribusi</w:t>
      </w:r>
    </w:p>
    <w:p w:rsidR="0069519D" w:rsidRPr="004A79D5" w:rsidRDefault="0049500A" w:rsidP="004A79D5">
      <w:pPr>
        <w:ind w:firstLine="567"/>
        <w:rPr>
          <w:szCs w:val="24"/>
        </w:rPr>
      </w:pPr>
      <w:r w:rsidRPr="004A79D5">
        <w:rPr>
          <w:szCs w:val="24"/>
        </w:rPr>
        <w:t xml:space="preserve">Pada tahun 1958 terdapat teori yang ditemukan oleh Heider yaitu dikenal sebagai teori atribusi, dimana teori ini dapat mendeskripsikan tingkah laku seseorang dengan mempertimbangkan gabungan pengaruh internal seperti karakter, sikap, sifat, dan kemampuan individu, serta pengaruh eksternal seperti tekanan situasi, tantangan dalam kondisi tertentu, dan elemen lainnya </w:t>
      </w:r>
      <w:r w:rsidR="008E721D" w:rsidRPr="004A79D5">
        <w:rPr>
          <w:szCs w:val="24"/>
        </w:rPr>
        <w:fldChar w:fldCharType="begin" w:fldLock="1"/>
      </w:r>
      <w:r w:rsidRPr="004A79D5">
        <w:rPr>
          <w:szCs w:val="24"/>
        </w:rPr>
        <w:instrText>ADDIN CSL_CITATION {"citationItems":[{"id":"ITEM-1","itemData":{"author":[{"dropping-particle":"","family":"Arifin","given":"J","non-dropping-particle":"","parse-names":false,"suffix":""}],"container-title":"International Journal of Research in Business and Social Science","id":"ITEM-1","issue":"6","issued":{"date-parts":[["2022"]]},"page":"378–387","title":"Determinants of the effectiveness of audit procedures in revealing fraud: An attribution theory approach","type":"article-journal","volume":"11"},"uris":["http://www.mendeley.com/documents/?uuid=7574f4b5-bf6f-401e-95e1-e109423e11f3","http://www.mendeley.com/documents/?uuid=77a73e97-c662-44ca-8d51-1accf4cf76e4","http://www.mendeley.com/documents/?uuid=d6a660d8-b8e9-4cad-9abe-abbc74dd7b0b"]}],"mendeley":{"formattedCitation":"(Arifin, 2022)","plainTextFormattedCitation":"(Arifin, 2022)","previouslyFormattedCitation":"(Arifin, 2022)"},"properties":{"noteIndex":0},"schema":"https://github.com/citation-style-language/schema/raw/master/csl-citation.json"}</w:instrText>
      </w:r>
      <w:r w:rsidR="008E721D" w:rsidRPr="004A79D5">
        <w:rPr>
          <w:szCs w:val="24"/>
        </w:rPr>
        <w:fldChar w:fldCharType="separate"/>
      </w:r>
      <w:r w:rsidRPr="004A79D5">
        <w:rPr>
          <w:noProof/>
          <w:szCs w:val="24"/>
        </w:rPr>
        <w:t>(Arifin, 2022)</w:t>
      </w:r>
      <w:r w:rsidR="008E721D" w:rsidRPr="004A79D5">
        <w:rPr>
          <w:szCs w:val="24"/>
        </w:rPr>
        <w:fldChar w:fldCharType="end"/>
      </w:r>
      <w:r w:rsidRPr="004A79D5">
        <w:rPr>
          <w:szCs w:val="24"/>
        </w:rPr>
        <w:t>. Menurut</w:t>
      </w:r>
      <w:r w:rsidR="008E721D" w:rsidRPr="004A79D5">
        <w:rPr>
          <w:szCs w:val="24"/>
        </w:rPr>
        <w:fldChar w:fldCharType="begin" w:fldLock="1"/>
      </w:r>
      <w:r w:rsidRPr="004A79D5">
        <w:rPr>
          <w:szCs w:val="24"/>
        </w:rPr>
        <w:instrText>ADDIN CSL_CITATION {"citationItems":[{"id":"ITEM-1","itemData":{"DOI":"https://doi.org/10.15294/aaj.v5i3.18411","author":[{"dropping-particle":"","family":"Rahmawati, R., &amp; Yulianto","given":"A","non-dropping-particle":"","parse-names":false,"suffix":""}],"container-title":"Accounting Analysis Journal","id":"ITEM-1","issue":"1","issued":{"date-parts":[["2018"]]},"page":"17–24","title":"Accounting Analysis Journal Analysis of the Factors Affecting Individual Taxpayers Compliance","type":"article-journal","volume":"7"},"uris":["http://www.mendeley.com/documents/?uuid=8e9a312c-350c-4f2f-8c6c-df3e239211c6","http://www.mendeley.com/documents/?uuid=ad82411e-64da-40ee-8c43-557d55870b61","http://www.mendeley.com/documents/?uuid=4365919a-856d-457a-9eb3-183ffc98b981"]}],"mendeley":{"formattedCitation":"(Rahmawati, R., &amp; Yulianto, 2018)","manualFormatting":" Rahmawati &amp; Yulianto (2018)","plainTextFormattedCitation":"(Rahmawati, R., &amp; Yulianto, 2018)","previouslyFormattedCitation":"(Rahmawati, R., &amp; Yulianto, 2018)"},"properties":{"noteIndex":0},"schema":"https://github.com/citation-style-language/schema/raw/master/csl-citation.json"}</w:instrText>
      </w:r>
      <w:r w:rsidR="008E721D" w:rsidRPr="004A79D5">
        <w:rPr>
          <w:szCs w:val="24"/>
        </w:rPr>
        <w:fldChar w:fldCharType="separate"/>
      </w:r>
      <w:r w:rsidRPr="004A79D5">
        <w:rPr>
          <w:noProof/>
          <w:szCs w:val="24"/>
        </w:rPr>
        <w:t xml:space="preserve"> Rahmawati &amp; Yulianto (2018)</w:t>
      </w:r>
      <w:r w:rsidR="008E721D" w:rsidRPr="004A79D5">
        <w:rPr>
          <w:szCs w:val="24"/>
        </w:rPr>
        <w:fldChar w:fldCharType="end"/>
      </w:r>
      <w:r w:rsidRPr="004A79D5">
        <w:rPr>
          <w:szCs w:val="24"/>
        </w:rPr>
        <w:t>,</w:t>
      </w:r>
      <w:r w:rsidRPr="004A79D5">
        <w:rPr>
          <w:bCs/>
          <w:szCs w:val="24"/>
        </w:rPr>
        <w:t xml:space="preserve"> </w:t>
      </w:r>
      <w:r w:rsidR="0069519D" w:rsidRPr="004A79D5">
        <w:rPr>
          <w:bCs/>
          <w:szCs w:val="24"/>
        </w:rPr>
        <w:t>teori atribusi digunakan dalam konteks analisis perilaku kepatuhan wajib pajak dengan mempertimbangkan pengaruh internal dan eksternal sebagai cara untuk menjelaskan perilaku wajib pajak. Pengaruh internal merujuk pada elemen yang berasal dari dalam individu dan dapat diatur oleh mereka sendiri, sementara pengaruh eksternal adalah unsur yang dipengaruhi oleh lingkungan sekitar individu tersebut. Dalam teori ini, tujuannya adalah untuk menilai dampak pengaruh internal, seperti sejauh mana kesadaran wajib pajak memengaruhi sikap patuh seseorang dalam mentaati kewajiban pembayaran pajak. Selain itu, tujuannya untuk melibatkan pengidentifikasian dampak pengaruh eksternal, seperti upaya sosialisasi perpajakan dan keberadaan program pemutihan pajak mengenai tingkat sikap patuh wajib pajak dalam proses pembayaran pajak</w:t>
      </w:r>
      <w:r w:rsidR="0069519D" w:rsidRPr="004A79D5">
        <w:rPr>
          <w:szCs w:val="24"/>
        </w:rPr>
        <w:t>.</w:t>
      </w:r>
    </w:p>
    <w:p w:rsidR="00652C99" w:rsidRPr="004A79D5" w:rsidRDefault="00652C99" w:rsidP="004A79D5">
      <w:pPr>
        <w:rPr>
          <w:szCs w:val="24"/>
        </w:rPr>
      </w:pPr>
    </w:p>
    <w:p w:rsidR="0069519D" w:rsidRPr="004A79D5" w:rsidRDefault="0069519D" w:rsidP="004A79D5">
      <w:pPr>
        <w:pStyle w:val="Heading2"/>
        <w:spacing w:before="0"/>
        <w:rPr>
          <w:rFonts w:cs="Times New Roman"/>
        </w:rPr>
      </w:pPr>
      <w:r w:rsidRPr="004A79D5">
        <w:rPr>
          <w:rFonts w:cs="Times New Roman"/>
        </w:rPr>
        <w:t>Kepatuhan Wajib Pajak</w:t>
      </w:r>
    </w:p>
    <w:p w:rsidR="00652C99" w:rsidRPr="004A79D5" w:rsidRDefault="0069519D" w:rsidP="004A79D5">
      <w:pPr>
        <w:ind w:firstLine="567"/>
        <w:rPr>
          <w:color w:val="000000"/>
          <w:kern w:val="2"/>
          <w:szCs w:val="24"/>
        </w:rPr>
      </w:pPr>
      <w:r w:rsidRPr="004A79D5">
        <w:rPr>
          <w:szCs w:val="24"/>
        </w:rPr>
        <w:t xml:space="preserve">Sikap patuh menunjukkan pada ketaatan terhadap wewenang dan peraturan tertentu. UU Pajak Daerah No.28 tahun 2009, menjabarkan bahwa pajak kendaraan bermotor merujuk pada pembayaran yang dikenakan terhadap pengendalian atau penggunaan kendaraan bermotor. Sesuai dengan definisi undang-undang tersebut, kendaraan bermotor merupakan berbagai macam kendaraan yang menggunakan roda dan kelengkapannya menggunakan berbagai jenis kendaraan jalur darat atau kendaraan jalur air, ditenagai oleh mesin atau perangkat teknis </w:t>
      </w:r>
      <w:r w:rsidR="00085746" w:rsidRPr="004A79D5">
        <w:rPr>
          <w:kern w:val="2"/>
          <w:szCs w:val="24"/>
        </w:rPr>
        <w:t xml:space="preserve">merubah sumber energi ke tenaga gerak </w:t>
      </w:r>
      <w:r w:rsidR="008E721D" w:rsidRPr="004A79D5">
        <w:rPr>
          <w:kern w:val="2"/>
          <w:szCs w:val="24"/>
        </w:rPr>
        <w:fldChar w:fldCharType="begin" w:fldLock="1"/>
      </w:r>
      <w:r w:rsidR="00085746" w:rsidRPr="004A79D5">
        <w:rPr>
          <w:kern w:val="2"/>
          <w:szCs w:val="24"/>
        </w:rPr>
        <w:instrText>ADDIN CSL_CITATION {"citationItems":[{"id":"ITEM-1","itemData":{"DOI":"10.38035/jmpis.v3i1.841","ISSN":"2716-3768","abstract":"Penelitian ini bertujuan untuk mengetahui Pengaruh Program Pemutihan Pajak Kendaraan Bermotor, Pembebasan Transfer Nama Kendaraan Bermotor dan Sosialisasi Perpajakan Terhadap Kepatuhan Wajib Pajak Kendaraan Bermotor (Studi Kasus Pada Kantor Sistem Administrasi Terpadu Manunggal Kota Padang). Dalam menentukan sampel menggunakan metode Incidental Sampling. Data yang digunakan adalah data primer dan metode analisis yang digunakan adalah analisis regresi linier berganda. Hasil penelitian menunjukkan bahwa secara parsial Pemutihan Pajak Kendaraan Bermotor berpengaruh negatif dan tidak signifikan terhadap Kepatuhan Wajib Pajak. Secara parsial Pembebasan Ganti Nama Kendaraan Bermotor berpengaruh positif dan signifikan terhadap Kepatuhan Wajib Pajak. Secara parsial Sosialisasi Perpajakan berpengaruh positif dan signifikan terhadap Kepatuhan Wajib Pajak. Secara simultan Program Pemutihan Pajak Kendaraan Bermotor, Pembebasan Bea Balik Nama Kendaraan Bermotor dan Sosialisasi Pajak berpengaruh signifikan terhadap Kepatuhan Wajib Pajak.","author":[{"dropping-particle":"","family":"Saputra","given":"Deni","non-dropping-particle":"","parse-names":false,"suffix":""},{"dropping-particle":"","family":"Citra Dewi","given":"Rindy","non-dropping-particle":"","parse-names":false,"suffix":""},{"dropping-particle":"","family":"Putri Erant","given":"Geatasha","non-dropping-particle":"","parse-names":false,"suffix":""}],"container-title":"Jurnal Manajemen Pendidikan Dan Ilmu Sosial","id":"ITEM-1","issue":"1","issued":{"date-parts":[["2022"]]},"page":"56-67","title":"Pengaruh Program Pemutihan Pajak, Pembebasan Bea Balik Nama, Dan Sosialisasi Perpajakan Terhadap Kepatuhan Wajib Pajak Kendaraan Bermotor","type":"article-journal","volume":"3"},"uris":["http://www.mendeley.com/documents/?uuid=c07a1102-8c17-4946-a882-447e77e06806","http://www.mendeley.com/documents/?uuid=8b286d19-a425-404f-b859-2ea4f7e383c5"]}],"mendeley":{"formattedCitation":"(Saputra et al., 2022)","manualFormatting":"(Saputra et al, 2022)","plainTextFormattedCitation":"(Saputra et al., 2022)","previouslyFormattedCitation":"(Saputra et al., 2022)"},"properties":{"noteIndex":0},"schema":"https://github.com/citation-style-language/schema/raw/master/csl-citation.json"}</w:instrText>
      </w:r>
      <w:r w:rsidR="008E721D" w:rsidRPr="004A79D5">
        <w:rPr>
          <w:kern w:val="2"/>
          <w:szCs w:val="24"/>
        </w:rPr>
        <w:fldChar w:fldCharType="separate"/>
      </w:r>
      <w:r w:rsidR="00085746" w:rsidRPr="004A79D5">
        <w:rPr>
          <w:noProof/>
          <w:kern w:val="2"/>
          <w:szCs w:val="24"/>
        </w:rPr>
        <w:t xml:space="preserve">(Saputra </w:t>
      </w:r>
      <w:r w:rsidR="00085746" w:rsidRPr="004A79D5">
        <w:rPr>
          <w:i/>
          <w:noProof/>
          <w:kern w:val="2"/>
          <w:szCs w:val="24"/>
        </w:rPr>
        <w:t>et al,</w:t>
      </w:r>
      <w:r w:rsidR="00085746" w:rsidRPr="004A79D5">
        <w:rPr>
          <w:noProof/>
          <w:kern w:val="2"/>
          <w:szCs w:val="24"/>
        </w:rPr>
        <w:t xml:space="preserve"> 2022)</w:t>
      </w:r>
      <w:r w:rsidR="008E721D" w:rsidRPr="004A79D5">
        <w:rPr>
          <w:kern w:val="2"/>
          <w:szCs w:val="24"/>
        </w:rPr>
        <w:fldChar w:fldCharType="end"/>
      </w:r>
      <w:r w:rsidR="00085746" w:rsidRPr="004A79D5">
        <w:rPr>
          <w:kern w:val="2"/>
          <w:szCs w:val="24"/>
        </w:rPr>
        <w:t xml:space="preserve">. </w:t>
      </w:r>
      <w:r w:rsidR="00085746" w:rsidRPr="004A79D5">
        <w:rPr>
          <w:color w:val="000000"/>
          <w:kern w:val="2"/>
          <w:szCs w:val="24"/>
        </w:rPr>
        <w:t>Namun, realitanya masih ada seseorang yang tidak taat terhadap peraturan dan kurang menyadari tanggung jawab mereka dalam melaksanakan kewajiban pajak</w:t>
      </w:r>
      <w:r w:rsidR="00085746" w:rsidRPr="004A79D5">
        <w:rPr>
          <w:kern w:val="2"/>
          <w:szCs w:val="24"/>
        </w:rPr>
        <w:t>.</w:t>
      </w:r>
      <w:r w:rsidR="00085746" w:rsidRPr="004A79D5">
        <w:rPr>
          <w:color w:val="000000"/>
          <w:kern w:val="2"/>
          <w:szCs w:val="24"/>
        </w:rPr>
        <w:t xml:space="preserve"> </w:t>
      </w:r>
      <w:r w:rsidR="00085746" w:rsidRPr="004A79D5">
        <w:rPr>
          <w:kern w:val="2"/>
          <w:szCs w:val="24"/>
        </w:rPr>
        <w:t xml:space="preserve">Dalam menjalankan tanggung jawab perpajakan, kepatuhan pajak mencerminkan kesediaan wajib pajak untuk mematuhi aturan pajak, dengan tujuan memenuhi hak dan kewajiban perpajakannya </w:t>
      </w:r>
      <w:r w:rsidR="008E721D" w:rsidRPr="004A79D5">
        <w:rPr>
          <w:kern w:val="2"/>
          <w:szCs w:val="24"/>
        </w:rPr>
        <w:fldChar w:fldCharType="begin" w:fldLock="1"/>
      </w:r>
      <w:r w:rsidR="00085746" w:rsidRPr="004A79D5">
        <w:rPr>
          <w:kern w:val="2"/>
          <w:szCs w:val="24"/>
        </w:rPr>
        <w:instrText>ADDIN CSL_CITATION {"citationItems":[{"id":"ITEM-1","itemData":{"DOI":"10.28932/jam.v13i2.3885","ISSN":"2085-8698","abstract":"Abstract\r This study aims to determine the effect of intangible assets, firm size, tax compliance, leverage on transfer pricing. The data analysis uses multiple linear regressions on 12 manufacturing companies listed on the Indonesia Stock Exchange (IDX) during 2015-2019. The results of this study show that intangible assets, firm size, tax compliance, leverage simultaneously have a significant effect on a company’s decision to practice transfer pricing, as well as intangible assets and leverage partially, have a positive and significant effect on transfer pricing. But firm size partly has a negative and significant effect on transfer pricing. Meanwhile, tax compliance has no significant effect on transfer pricing.\r  Keywords: Intangible Assets, Firm Size, Tax Compliance, Leverage, and Transfer Pricing\r  ","author":[{"dropping-particle":"","family":"Wahyudi","given":"Ickhsanto","non-dropping-particle":"","parse-names":false,"suffix":""},{"dropping-particle":"","family":"Fitriah","given":"Nur","non-dropping-particle":"","parse-names":false,"suffix":""}],"container-title":"Jurnal Akuntansi","id":"ITEM-1","issue":"2","issued":{"date-parts":[["2021"]]},"page":"388-401","title":"Pengaruh Aset Tidak Berwujud, Ukuran Perusahaan, Kepatuhan Perpajakan, dan Leverage Terhadap Transfer Pricing","type":"article-journal","volume":"13"},"uris":["http://www.mendeley.com/documents/?uuid=8cb72a6b-3a5e-45e7-a233-804fbbe27fcd","http://www.mendeley.com/documents/?uuid=f0ea3a95-19d3-496d-9804-fce86c0a57f1"]}],"mendeley":{"formattedCitation":"(Wahyudi &amp; Fitriah, 2021)","plainTextFormattedCitation":"(Wahyudi &amp; Fitriah, 2021)","previouslyFormattedCitation":"(Wahyudi &amp; Fitriah, 2021)"},"properties":{"noteIndex":0},"schema":"https://github.com/citation-style-language/schema/raw/master/csl-citation.json"}</w:instrText>
      </w:r>
      <w:r w:rsidR="008E721D" w:rsidRPr="004A79D5">
        <w:rPr>
          <w:kern w:val="2"/>
          <w:szCs w:val="24"/>
        </w:rPr>
        <w:fldChar w:fldCharType="separate"/>
      </w:r>
      <w:r w:rsidR="00085746" w:rsidRPr="004A79D5">
        <w:rPr>
          <w:noProof/>
          <w:kern w:val="2"/>
          <w:szCs w:val="24"/>
        </w:rPr>
        <w:t>(Wahyudi &amp; Fitriah, 2021)</w:t>
      </w:r>
      <w:r w:rsidR="008E721D" w:rsidRPr="004A79D5">
        <w:rPr>
          <w:kern w:val="2"/>
          <w:szCs w:val="24"/>
        </w:rPr>
        <w:fldChar w:fldCharType="end"/>
      </w:r>
      <w:r w:rsidR="00085746" w:rsidRPr="004A79D5">
        <w:rPr>
          <w:kern w:val="2"/>
          <w:szCs w:val="24"/>
        </w:rPr>
        <w:t xml:space="preserve">. </w:t>
      </w:r>
      <w:r w:rsidR="00085746" w:rsidRPr="004A79D5">
        <w:rPr>
          <w:kern w:val="2"/>
          <w:szCs w:val="24"/>
          <w:shd w:val="clear" w:color="auto" w:fill="FFFFFF"/>
        </w:rPr>
        <w:t xml:space="preserve">Kepatuhan wajib pajak mengacu pada kemauan mereka untuk patuh terhadap regulasi perpajakan tanpa memerlukan inspeksi ketat, penyelidikan, peringatan, atau ancaman hukum atau tindakan administratif sebagai bentuk tekanan </w:t>
      </w:r>
      <w:r w:rsidR="008E721D" w:rsidRPr="004A79D5">
        <w:rPr>
          <w:kern w:val="2"/>
          <w:szCs w:val="24"/>
          <w:shd w:val="clear" w:color="auto" w:fill="FFFFFF"/>
        </w:rPr>
        <w:fldChar w:fldCharType="begin" w:fldLock="1"/>
      </w:r>
      <w:r w:rsidR="00085746" w:rsidRPr="004A79D5">
        <w:rPr>
          <w:kern w:val="2"/>
          <w:szCs w:val="24"/>
          <w:shd w:val="clear" w:color="auto" w:fill="FFFFFF"/>
        </w:rPr>
        <w:instrText>ADDIN CSL_CITATION {"citationItems":[{"id":"ITEM-1","itemData":{"author":[{"dropping-particle":"","family":"Susanto, A. K., &amp; Arfamaini","given":"R","non-dropping-particle":"","parse-names":false,"suffix":""}],"container-title":"Jurnal Ilmu Dan Pendidikan Ekonomi Sosial","id":"ITEM-1","issued":{"date-parts":[["2021"]]},"title":"Pengaruh Pengetahuan Pajak, Kesadaran Wajib Pajak, Sanksi Pajak Dan Kualitas Pelayanan Terhadap Kepatuhan Wajib Pajak Dalam Membayar Pajak Kendaraan Bermotor","type":"article-journal"},"uris":["http://www.mendeley.com/documents/?uuid=3a412125-be4f-46c4-8b81-ee736be866d6","http://www.mendeley.com/documents/?uuid=a5003d92-7743-4d05-af7b-a01a9e6aac95"]}],"mendeley":{"formattedCitation":"(Susanto, A. K., &amp; Arfamaini, 2021)","manualFormatting":"(Susanto &amp; Arfamaini, 2021)","plainTextFormattedCitation":"(Susanto, A. K., &amp; Arfamaini, 2021)","previouslyFormattedCitation":"(Susanto, A. K., &amp; Arfamaini, 2021)"},"properties":{"noteIndex":0},"schema":"https://github.com/citation-style-language/schema/raw/master/csl-citation.json"}</w:instrText>
      </w:r>
      <w:r w:rsidR="008E721D" w:rsidRPr="004A79D5">
        <w:rPr>
          <w:kern w:val="2"/>
          <w:szCs w:val="24"/>
          <w:shd w:val="clear" w:color="auto" w:fill="FFFFFF"/>
        </w:rPr>
        <w:fldChar w:fldCharType="separate"/>
      </w:r>
      <w:r w:rsidR="00085746" w:rsidRPr="004A79D5">
        <w:rPr>
          <w:noProof/>
          <w:kern w:val="2"/>
          <w:szCs w:val="24"/>
          <w:shd w:val="clear" w:color="auto" w:fill="FFFFFF"/>
        </w:rPr>
        <w:t>(Susanto &amp; Arfamaini, 2021)</w:t>
      </w:r>
      <w:r w:rsidR="008E721D" w:rsidRPr="004A79D5">
        <w:rPr>
          <w:kern w:val="2"/>
          <w:szCs w:val="24"/>
          <w:shd w:val="clear" w:color="auto" w:fill="FFFFFF"/>
        </w:rPr>
        <w:fldChar w:fldCharType="end"/>
      </w:r>
      <w:r w:rsidR="00085746" w:rsidRPr="004A79D5">
        <w:rPr>
          <w:kern w:val="2"/>
          <w:szCs w:val="24"/>
          <w:shd w:val="clear" w:color="auto" w:fill="FFFFFF"/>
        </w:rPr>
        <w:t>.</w:t>
      </w:r>
      <w:r w:rsidR="00085746" w:rsidRPr="004A79D5">
        <w:rPr>
          <w:color w:val="000000"/>
          <w:kern w:val="2"/>
          <w:szCs w:val="24"/>
        </w:rPr>
        <w:t xml:space="preserve"> Berdasarkan temuan </w:t>
      </w:r>
      <w:r w:rsidR="008E721D" w:rsidRPr="004A79D5">
        <w:rPr>
          <w:color w:val="000000"/>
          <w:kern w:val="2"/>
          <w:szCs w:val="24"/>
        </w:rPr>
        <w:fldChar w:fldCharType="begin" w:fldLock="1"/>
      </w:r>
      <w:r w:rsidR="004B38C1" w:rsidRPr="004A79D5">
        <w:rPr>
          <w:color w:val="000000"/>
          <w:kern w:val="2"/>
          <w:szCs w:val="24"/>
        </w:rPr>
        <w:instrText>ADDIN CSL_CITATION {"citationItems":[{"id":"ITEM-1","itemData":{"author":[{"dropping-particle":"","family":"Aswati, W. O., Mas’ud, A., &amp; Nudi","given":"T. N","non-dropping-particle":"","parse-names":false,"suffix":""}],"container-title":"Jurnal Akuntansi dan Keuangan","id":"ITEM-1","issue":"1","issued":{"date-parts":[["2018"]]},"page":"27-39","title":"Pengaruh kesadaran wajib pajak, pengetahuan pajak, dan akuntabilitas pelayanan publik terhadap kepatuhan wajib pajak kendaraan bermotor (Studi kasus kantor UPTB SAMSAT Kabupaten Muna)","type":"article-journal","volume":"3"},"uris":["http://www.mendeley.com/documents/?uuid=781e7d6a-22d2-4ef7-8cb2-8c7e615e31ef","http://www.mendeley.com/documents/?uuid=85776e4f-390e-469f-8603-d9f4e9e1baa6","http://www.mendeley.com/documents/?uuid=786d036a-0540-4d35-a3a3-565a64194734"]}],"mendeley":{"formattedCitation":"(Aswati, W. O., Mas’ud, A., &amp; Nudi, 2018a)","manualFormatting":"Aswati et al (2018)","plainTextFormattedCitation":"(Aswati, W. O., Mas’ud, A., &amp; Nudi, 2018a)","previouslyFormattedCitation":"(Aswati, W. O., Mas’ud, A., &amp; Nudi, 2018a)"},"properties":{"noteIndex":0},"schema":"https://github.com/citation-style-language/schema/raw/master/csl-citation.json"}</w:instrText>
      </w:r>
      <w:r w:rsidR="008E721D" w:rsidRPr="004A79D5">
        <w:rPr>
          <w:color w:val="000000"/>
          <w:kern w:val="2"/>
          <w:szCs w:val="24"/>
        </w:rPr>
        <w:fldChar w:fldCharType="separate"/>
      </w:r>
      <w:r w:rsidR="00085746" w:rsidRPr="004A79D5">
        <w:rPr>
          <w:noProof/>
          <w:color w:val="000000"/>
          <w:kern w:val="2"/>
          <w:szCs w:val="24"/>
        </w:rPr>
        <w:t xml:space="preserve">Aswati </w:t>
      </w:r>
      <w:r w:rsidR="00085746" w:rsidRPr="004A79D5">
        <w:rPr>
          <w:i/>
          <w:noProof/>
          <w:color w:val="000000"/>
          <w:kern w:val="2"/>
          <w:szCs w:val="24"/>
        </w:rPr>
        <w:t xml:space="preserve">et al </w:t>
      </w:r>
      <w:r w:rsidR="00085746" w:rsidRPr="004A79D5">
        <w:rPr>
          <w:noProof/>
          <w:color w:val="000000"/>
          <w:kern w:val="2"/>
          <w:szCs w:val="24"/>
        </w:rPr>
        <w:t>(2018)</w:t>
      </w:r>
      <w:r w:rsidR="008E721D" w:rsidRPr="004A79D5">
        <w:rPr>
          <w:color w:val="000000"/>
          <w:kern w:val="2"/>
          <w:szCs w:val="24"/>
        </w:rPr>
        <w:fldChar w:fldCharType="end"/>
      </w:r>
      <w:r w:rsidR="00085746" w:rsidRPr="004A79D5">
        <w:rPr>
          <w:color w:val="000000"/>
          <w:kern w:val="2"/>
          <w:szCs w:val="24"/>
        </w:rPr>
        <w:t>, ditemui dua kategori sikap kepatuhan yang dapat di identifikasi meliputi kepatuhan formal yaitu ketika seorang wajib pajak hanya melakukan tugas-tugas perpajakan yang harus mereka lakukan secara resmi sesuai dengan hukum perpajakan seperti melakukan pendaftaran sebagai wajib pajak, mengestimasi jumlah pajak yang harus disetor, dan menyampaikan laporan pajak. Kepatuhan material yaitu ketika seorang wajib pajak melaksanakan semua tindakan dengan benar dan lengkap dalam aturan perpajakan.</w:t>
      </w:r>
    </w:p>
    <w:p w:rsidR="00085746" w:rsidRPr="004A79D5" w:rsidRDefault="00085746" w:rsidP="004A79D5">
      <w:pPr>
        <w:rPr>
          <w:szCs w:val="24"/>
        </w:rPr>
      </w:pPr>
    </w:p>
    <w:p w:rsidR="0069519D" w:rsidRPr="004A79D5" w:rsidRDefault="00C04581" w:rsidP="004A79D5">
      <w:pPr>
        <w:pStyle w:val="Heading2"/>
        <w:spacing w:before="0"/>
        <w:rPr>
          <w:rFonts w:cs="Times New Roman"/>
        </w:rPr>
      </w:pPr>
      <w:r w:rsidRPr="004A79D5">
        <w:rPr>
          <w:rFonts w:cs="Times New Roman"/>
        </w:rPr>
        <w:t>Kesadaran Wajib Pajak</w:t>
      </w:r>
    </w:p>
    <w:p w:rsidR="00085746" w:rsidRPr="004A79D5" w:rsidRDefault="00C04581" w:rsidP="004A79D5">
      <w:pPr>
        <w:ind w:firstLine="567"/>
        <w:rPr>
          <w:kern w:val="2"/>
          <w:szCs w:val="24"/>
        </w:rPr>
      </w:pPr>
      <w:r w:rsidRPr="004A79D5">
        <w:rPr>
          <w:szCs w:val="24"/>
        </w:rPr>
        <w:t xml:space="preserve">Kesadaran diri wajib pajak mencakup situasi pada konteks keterlibatan mendapatkan wawasan yang baik perihal regulasi perpajakan dan dengan sukarela patuh serta </w:t>
      </w:r>
      <w:r w:rsidR="00085746" w:rsidRPr="004A79D5">
        <w:rPr>
          <w:kern w:val="2"/>
          <w:szCs w:val="24"/>
        </w:rPr>
        <w:t xml:space="preserve">melaksanakannya </w:t>
      </w:r>
      <w:r w:rsidR="008E721D" w:rsidRPr="004A79D5">
        <w:rPr>
          <w:kern w:val="2"/>
          <w:szCs w:val="24"/>
        </w:rPr>
        <w:fldChar w:fldCharType="begin" w:fldLock="1"/>
      </w:r>
      <w:r w:rsidR="00085746" w:rsidRPr="004A79D5">
        <w:rPr>
          <w:kern w:val="2"/>
          <w:szCs w:val="24"/>
        </w:rPr>
        <w:instrText>ADDIN CSL_CITATION {"citationItems":[{"id":"ITEM-1","itemData":{"author":[{"dropping-particle":"","family":"Ghassani","given":"N","non-dropping-particle":"","parse-names":false,"suffix":""}],"container-title":"Jurnal Ilmu Ekonomi dan Manajemen","id":"ITEM-1","issue":"1","issued":{"date-parts":[["2019"]]},"title":"Pengaruh Kesadaran Wajib Pajak, Kualitas Pelayanan dan Pengetahuan Perpajakan Terhadap Kepatuhan Wajib Pajak Dengan Sanksi Perpajakan Sebagai Variabel Moderating (Studi Empiris Pada Wajib Pajak Orang Pribadi Di Kota Mataram).","type":"article-journal","volume":"6"},"uris":["http://www.mendeley.com/documents/?uuid=2be5a02e-e268-40a4-85df-2f95b6d9ed4b","http://www.mendeley.com/documents/?uuid=d814e7c1-c8a4-4b4b-b40c-3f30ae7c6541","http://www.mendeley.com/documents/?uuid=4604feeb-172a-4d49-a04f-51691b4952fa"]}],"mendeley":{"formattedCitation":"(Ghassani, 2019)","plainTextFormattedCitation":"(Ghassani, 2019)","previouslyFormattedCitation":"(Ghassani, 2019)"},"properties":{"noteIndex":0},"schema":"https://github.com/citation-style-language/schema/raw/master/csl-citation.json"}</w:instrText>
      </w:r>
      <w:r w:rsidR="008E721D" w:rsidRPr="004A79D5">
        <w:rPr>
          <w:kern w:val="2"/>
          <w:szCs w:val="24"/>
        </w:rPr>
        <w:fldChar w:fldCharType="separate"/>
      </w:r>
      <w:r w:rsidR="00085746" w:rsidRPr="004A79D5">
        <w:rPr>
          <w:noProof/>
          <w:kern w:val="2"/>
          <w:szCs w:val="24"/>
        </w:rPr>
        <w:t>(Ghassani, 2019)</w:t>
      </w:r>
      <w:r w:rsidR="008E721D" w:rsidRPr="004A79D5">
        <w:rPr>
          <w:kern w:val="2"/>
          <w:szCs w:val="24"/>
        </w:rPr>
        <w:fldChar w:fldCharType="end"/>
      </w:r>
      <w:r w:rsidR="00085746" w:rsidRPr="004A79D5">
        <w:rPr>
          <w:kern w:val="2"/>
          <w:szCs w:val="24"/>
        </w:rPr>
        <w:t xml:space="preserve">. Menurut jika seorang yang memiliki kewajiban untuk membayar pajak memiliki pemahaman yang baik tentang kewajiban perpajakannya, kemungkinan besar ia akan dengan sukarela mematuhi kewajiban pembayaran pajak yang mematuhi ketentuan yang berlaku. Elemen yang paling dominan dalam memengaruhi sikap kepatuhan seorang wajib pajak ialah kesadaran wajib pajak </w:t>
      </w:r>
      <w:r w:rsidR="008E721D" w:rsidRPr="004A79D5">
        <w:rPr>
          <w:color w:val="000000"/>
          <w:kern w:val="2"/>
          <w:szCs w:val="24"/>
          <w:shd w:val="clear" w:color="auto" w:fill="FFFFFF"/>
        </w:rPr>
        <w:fldChar w:fldCharType="begin" w:fldLock="1"/>
      </w:r>
      <w:r w:rsidR="00085746" w:rsidRPr="004A79D5">
        <w:rPr>
          <w:color w:val="000000"/>
          <w:kern w:val="2"/>
          <w:szCs w:val="24"/>
          <w:shd w:val="clear" w:color="auto" w:fill="FFFFFF"/>
        </w:rPr>
        <w:instrText>ADDIN CSL_CITATION {"citationItems":[{"id":"ITEM-1","itemData":{"author":[{"dropping-particle":"","family":"Azemi, A. B., Palil, M. R., Amir, A. M., &amp; Said","given":"S. M.","non-dropping-particle":"","parse-names":false,"suffix":""}],"container-title":"Management &amp; Accounting Review (MAR)","id":"ITEM-1","issue":"1","issued":{"date-parts":[["2020"]]},"page":"49-72","title":"Individual tax fairness in a developing country: perceptions among Malaysian tax professionals","type":"article-journal","volume":"19"},"uris":["http://www.mendeley.com/documents/?uuid=e850ed0f-170b-47fd-b7f0-d459a5fe11ad","http://www.mendeley.com/documents/?uuid=06dd9462-579c-400b-96ec-7f903417dfac","http://www.mendeley.com/documents/?uuid=7142fdc6-2e05-493d-ab67-3b4c7a48c8aa","http://www.mendeley.com/documents/?uuid=8c8a1742-1224-425f-9acf-eb49de5c393a"]}],"mendeley":{"formattedCitation":"(Azemi, A. B., Palil, M. R., Amir, A. M., &amp; Said, 2020)","manualFormatting":"(Azemi et al 2020)","plainTextFormattedCitation":"(Azemi, A. B., Palil, M. R., Amir, A. M., &amp; Said, 2020)","previouslyFormattedCitation":"(Azemi, A. B., Palil, M. R., Amir, A. M., &amp; Said, 2020)"},"properties":{"noteIndex":0},"schema":"https://github.com/citation-style-language/schema/raw/master/csl-citation.json"}</w:instrText>
      </w:r>
      <w:r w:rsidR="008E721D" w:rsidRPr="004A79D5">
        <w:rPr>
          <w:color w:val="000000"/>
          <w:kern w:val="2"/>
          <w:szCs w:val="24"/>
          <w:shd w:val="clear" w:color="auto" w:fill="FFFFFF"/>
        </w:rPr>
        <w:fldChar w:fldCharType="separate"/>
      </w:r>
      <w:r w:rsidR="00085746" w:rsidRPr="004A79D5">
        <w:rPr>
          <w:noProof/>
          <w:color w:val="000000"/>
          <w:kern w:val="2"/>
          <w:szCs w:val="24"/>
          <w:shd w:val="clear" w:color="auto" w:fill="FFFFFF"/>
        </w:rPr>
        <w:t xml:space="preserve">(Azemi </w:t>
      </w:r>
      <w:r w:rsidR="00085746" w:rsidRPr="004A79D5">
        <w:rPr>
          <w:i/>
          <w:noProof/>
          <w:color w:val="000000"/>
          <w:kern w:val="2"/>
          <w:szCs w:val="24"/>
          <w:shd w:val="clear" w:color="auto" w:fill="FFFFFF"/>
        </w:rPr>
        <w:t>et al</w:t>
      </w:r>
      <w:r w:rsidR="00085746" w:rsidRPr="004A79D5">
        <w:rPr>
          <w:noProof/>
          <w:color w:val="000000"/>
          <w:kern w:val="2"/>
          <w:szCs w:val="24"/>
          <w:shd w:val="clear" w:color="auto" w:fill="FFFFFF"/>
        </w:rPr>
        <w:t xml:space="preserve"> 2020)</w:t>
      </w:r>
      <w:r w:rsidR="008E721D" w:rsidRPr="004A79D5">
        <w:rPr>
          <w:color w:val="000000"/>
          <w:kern w:val="2"/>
          <w:szCs w:val="24"/>
          <w:shd w:val="clear" w:color="auto" w:fill="FFFFFF"/>
        </w:rPr>
        <w:fldChar w:fldCharType="end"/>
      </w:r>
      <w:r w:rsidR="00085746" w:rsidRPr="004A79D5">
        <w:rPr>
          <w:kern w:val="2"/>
          <w:szCs w:val="24"/>
        </w:rPr>
        <w:t xml:space="preserve">. </w:t>
      </w:r>
      <w:r w:rsidR="00085746" w:rsidRPr="004A79D5">
        <w:rPr>
          <w:kern w:val="2"/>
          <w:szCs w:val="24"/>
        </w:rPr>
        <w:lastRenderedPageBreak/>
        <w:t xml:space="preserve">Kesadaran perpajakan muncul ketika wajib pajak memiliki pemahaman tentang tujuan pajak. Dalam menaikkan kesadaran perpajakan, wajib pajak perlu memahami secara positif pelaksanaan sistem perpajakan, sehingga muncul kesadaran perpajakan dalam melaksanakan kewajiban perpajakannya </w:t>
      </w:r>
      <w:r w:rsidR="008E721D" w:rsidRPr="004A79D5">
        <w:rPr>
          <w:kern w:val="2"/>
          <w:szCs w:val="24"/>
        </w:rPr>
        <w:fldChar w:fldCharType="begin" w:fldLock="1"/>
      </w:r>
      <w:r w:rsidR="004B38C1" w:rsidRPr="004A79D5">
        <w:rPr>
          <w:kern w:val="2"/>
          <w:szCs w:val="24"/>
        </w:rPr>
        <w:instrText>ADDIN CSL_CITATION {"citationItems":[{"id":"ITEM-1","itemData":{"author":[{"dropping-particle":"","family":"Bernard, O. M., Memba, F. S., &amp; Oluoch","given":"O","non-dropping-particle":"","parse-names":false,"suffix":""}],"container-title":"International Journal of Scientific Research and Management","id":"ITEM-1","issue":"10","issued":{"date-parts":[["2018"]]},"title":"Influence of Tax Knowledge And Awareness On Tax Compliance Among Investors In The Export Processing Zones In Kenya","type":"article-journal","volume":"6"},"uris":["http://www.mendeley.com/documents/?uuid=ffd5c23c-8157-4cb7-a0fd-b9acf545235d","http://www.mendeley.com/documents/?uuid=ac9786c2-c67e-44d4-be4d-716eadb3b978","http://www.mendeley.com/documents/?uuid=f1107943-d818-4e3a-8592-cc1c42e06722","http://www.mendeley.com/documents/?uuid=1eb8fb9a-87df-4ae3-81b7-c7a85208a13d"]}],"mendeley":{"formattedCitation":"(Bernard, O. M., Memba, F. S., &amp; Oluoch, 2018)","manualFormatting":"(Bernard et al 2018)","plainTextFormattedCitation":"(Bernard, O. M., Memba, F. S., &amp; Oluoch, 2018)","previouslyFormattedCitation":"(Bernard, O. M., Memba, F. S., &amp; Oluoch, 2018)"},"properties":{"noteIndex":0},"schema":"https://github.com/citation-style-language/schema/raw/master/csl-citation.json"}</w:instrText>
      </w:r>
      <w:r w:rsidR="008E721D" w:rsidRPr="004A79D5">
        <w:rPr>
          <w:kern w:val="2"/>
          <w:szCs w:val="24"/>
        </w:rPr>
        <w:fldChar w:fldCharType="separate"/>
      </w:r>
      <w:r w:rsidR="00085746" w:rsidRPr="004A79D5">
        <w:rPr>
          <w:noProof/>
          <w:kern w:val="2"/>
          <w:szCs w:val="24"/>
        </w:rPr>
        <w:t xml:space="preserve">(Bernard </w:t>
      </w:r>
      <w:r w:rsidR="00085746" w:rsidRPr="004A79D5">
        <w:rPr>
          <w:i/>
          <w:noProof/>
          <w:kern w:val="2"/>
          <w:szCs w:val="24"/>
        </w:rPr>
        <w:t>et al</w:t>
      </w:r>
      <w:r w:rsidR="00085746" w:rsidRPr="004A79D5">
        <w:rPr>
          <w:noProof/>
          <w:kern w:val="2"/>
          <w:szCs w:val="24"/>
        </w:rPr>
        <w:t xml:space="preserve"> 2018)</w:t>
      </w:r>
      <w:r w:rsidR="008E721D" w:rsidRPr="004A79D5">
        <w:rPr>
          <w:kern w:val="2"/>
          <w:szCs w:val="24"/>
        </w:rPr>
        <w:fldChar w:fldCharType="end"/>
      </w:r>
      <w:r w:rsidR="00085746" w:rsidRPr="004A79D5">
        <w:rPr>
          <w:kern w:val="2"/>
          <w:szCs w:val="24"/>
        </w:rPr>
        <w:t>.</w:t>
      </w:r>
    </w:p>
    <w:p w:rsidR="004A79D5" w:rsidRDefault="004A79D5" w:rsidP="004A79D5">
      <w:pPr>
        <w:pStyle w:val="Heading2"/>
        <w:spacing w:before="0"/>
        <w:rPr>
          <w:rFonts w:cs="Times New Roman"/>
        </w:rPr>
      </w:pPr>
    </w:p>
    <w:p w:rsidR="00C04581" w:rsidRPr="004A79D5" w:rsidRDefault="00C04581" w:rsidP="004A79D5">
      <w:pPr>
        <w:pStyle w:val="Heading2"/>
        <w:spacing w:before="0"/>
        <w:rPr>
          <w:rFonts w:cs="Times New Roman"/>
          <w:kern w:val="2"/>
          <w:szCs w:val="24"/>
        </w:rPr>
      </w:pPr>
      <w:r w:rsidRPr="004A79D5">
        <w:rPr>
          <w:rFonts w:cs="Times New Roman"/>
        </w:rPr>
        <w:t>Sosialisasi Perpajakan</w:t>
      </w:r>
    </w:p>
    <w:p w:rsidR="00C04581" w:rsidRPr="004A79D5" w:rsidRDefault="00C04581" w:rsidP="004A79D5">
      <w:pPr>
        <w:ind w:firstLine="567"/>
        <w:rPr>
          <w:szCs w:val="24"/>
        </w:rPr>
      </w:pPr>
      <w:r w:rsidRPr="004A79D5">
        <w:rPr>
          <w:szCs w:val="24"/>
        </w:rPr>
        <w:t xml:space="preserve">Sosialisasi perpajakan adalah langkah untuk menyeruahkan pemahaman kepada publik mengenai berbagai faktor perpajakan, termasuk informasi terkait hukum dan prosedur yang tepat dalam sistem </w:t>
      </w:r>
      <w:r w:rsidR="00085746" w:rsidRPr="004A79D5">
        <w:rPr>
          <w:szCs w:val="24"/>
        </w:rPr>
        <w:t xml:space="preserve">perpajakan </w:t>
      </w:r>
      <w:r w:rsidR="008E721D" w:rsidRPr="004A79D5">
        <w:rPr>
          <w:szCs w:val="24"/>
        </w:rPr>
        <w:fldChar w:fldCharType="begin" w:fldLock="1"/>
      </w:r>
      <w:r w:rsidR="00085746" w:rsidRPr="004A79D5">
        <w:rPr>
          <w:szCs w:val="24"/>
        </w:rPr>
        <w:instrText>ADDIN CSL_CITATION {"citationItems":[{"id":"ITEM-1","itemData":{"DOI":"https://doi.org/10.33005/baj.v3i2.103","author":[{"dropping-particle":"","family":"Diah Widajantie, T., &amp; Anwar","given":"S","non-dropping-particle":"","parse-names":false,"suffix":""}],"container-title":"BAJ ( Behavioral Accounting Journal ). Behavioral Accounting Journal","id":"ITEM-1","issue":"2","issued":{"date-parts":[["2020"]]},"page":"129–143","title":"Kesadaran Wajib Pajak, Sosialisasi Pajak, Dan Pelayanan ( Studi Pada Kantor Bersama Samsat Surabaya Selatan )","type":"article-journal","volume":"3"},"uris":["http://www.mendeley.com/documents/?uuid=e670e644-b1e7-4316-8b03-8b5392b628e6"]}],"mendeley":{"formattedCitation":"(Diah Widajantie, T., &amp; Anwar, 2020)","manualFormatting":"(Widajantie &amp; Anwar, 2020)","plainTextFormattedCitation":"(Diah Widajantie, T., &amp; Anwar, 2020)","previouslyFormattedCitation":"(Diah Widajantie, T., &amp; Anwar, 2020)"},"properties":{"noteIndex":0},"schema":"https://github.com/citation-style-language/schema/raw/master/csl-citation.json"}</w:instrText>
      </w:r>
      <w:r w:rsidR="008E721D" w:rsidRPr="004A79D5">
        <w:rPr>
          <w:szCs w:val="24"/>
        </w:rPr>
        <w:fldChar w:fldCharType="separate"/>
      </w:r>
      <w:r w:rsidR="00085746" w:rsidRPr="004A79D5">
        <w:rPr>
          <w:noProof/>
          <w:szCs w:val="24"/>
        </w:rPr>
        <w:t>(Widajantie &amp; Anwar, 2020)</w:t>
      </w:r>
      <w:r w:rsidR="008E721D" w:rsidRPr="004A79D5">
        <w:rPr>
          <w:szCs w:val="24"/>
        </w:rPr>
        <w:fldChar w:fldCharType="end"/>
      </w:r>
      <w:r w:rsidR="00085746" w:rsidRPr="004A79D5">
        <w:rPr>
          <w:szCs w:val="24"/>
        </w:rPr>
        <w:t xml:space="preserve">. Menurut hasil penelitian </w:t>
      </w:r>
      <w:r w:rsidR="008E721D" w:rsidRPr="004A79D5">
        <w:rPr>
          <w:szCs w:val="24"/>
        </w:rPr>
        <w:fldChar w:fldCharType="begin" w:fldLock="1"/>
      </w:r>
      <w:r w:rsidR="00085746" w:rsidRPr="004A79D5">
        <w:rPr>
          <w:szCs w:val="24"/>
        </w:rPr>
        <w:instrText>ADDIN CSL_CITATION {"citationItems":[{"id":"ITEM-1","itemData":{"author":[{"dropping-particle":"","family":"Sumarta, R","given":"and Meliawati.","non-dropping-particle":"","parse-names":false,"suffix":""}],"id":"ITEM-1","issue":"2","issued":{"date-parts":[["2019"]]},"title":"Faktor - Faktor Yang Memengaruhi Kepatuhan Wajib Pajak Orang Pribadi Di KPP Wilayah Jakarta Utara","type":"article-journal","volume":"11"},"uris":["http://www.mendeley.com/documents/?uuid=aab2b38b-0dcd-460e-869e-d2a523383e96","http://www.mendeley.com/documents/?uuid=739a9665-c394-44d3-acc5-ee336f15f5fd","http://www.mendeley.com/documents/?uuid=32b1fa87-98a3-4517-b503-2d343b8ef53b"]}],"mendeley":{"formattedCitation":"(Sumarta, R, 2019)","manualFormatting":"Sumarta &amp; Meliawati (2019)","plainTextFormattedCitation":"(Sumarta, R, 2019)","previouslyFormattedCitation":"(Sumarta, R, 2019)"},"properties":{"noteIndex":0},"schema":"https://github.com/citation-style-language/schema/raw/master/csl-citation.json"}</w:instrText>
      </w:r>
      <w:r w:rsidR="008E721D" w:rsidRPr="004A79D5">
        <w:rPr>
          <w:szCs w:val="24"/>
        </w:rPr>
        <w:fldChar w:fldCharType="separate"/>
      </w:r>
      <w:r w:rsidR="00085746" w:rsidRPr="004A79D5">
        <w:rPr>
          <w:noProof/>
          <w:szCs w:val="24"/>
        </w:rPr>
        <w:t>Sumarta &amp; Meliawati (2019)</w:t>
      </w:r>
      <w:r w:rsidR="008E721D" w:rsidRPr="004A79D5">
        <w:rPr>
          <w:szCs w:val="24"/>
        </w:rPr>
        <w:fldChar w:fldCharType="end"/>
      </w:r>
      <w:r w:rsidR="00085746" w:rsidRPr="004A79D5">
        <w:rPr>
          <w:szCs w:val="24"/>
        </w:rPr>
        <w:t xml:space="preserve">, dijelaskan bahwa melalui penyelenggaraan sosialisasi perpajakan, wajib pajak dianggap dapat meningkatkan pemahaman mereka tentang perpajakan dan lebih mudah mendapatkan informasi terkait perpajakan. Selain itu, wajib pajak tidak memiliki rasa tanggung jawab dalam melaksanakan kewajiban pajak mereka karena kurangnya pemahaman dan pengetahuan tentang ketentuan peraturan perpajakan </w:t>
      </w:r>
      <w:r w:rsidR="008E721D" w:rsidRPr="004A79D5">
        <w:rPr>
          <w:szCs w:val="24"/>
        </w:rPr>
        <w:fldChar w:fldCharType="begin" w:fldLock="1"/>
      </w:r>
      <w:r w:rsidR="00085746" w:rsidRPr="004A79D5">
        <w:rPr>
          <w:szCs w:val="24"/>
        </w:rPr>
        <w:instrText>ADDIN CSL_CITATION {"citationItems":[{"id":"ITEM-1","itemData":{"author":[{"dropping-particle":"","family":"Gantino, R., Sari, E. N., Hertati, L., &amp; Safakur","given":"O","non-dropping-particle":"","parse-names":false,"suffix":""}],"id":"ITEM-1","issued":{"date-parts":[["2020"]]},"title":"Penelitian Mandiri Model Pengaruh Pemahaman atas Peraturan Perpajakan , Pemahaman Akuntansi , Penerapan Sistem Administrasi Perpajakan Moderen , Sanksi Pajak dengan Sosialisasi Perpajakan sebagai Variabel Moderasi Terhadap Kepatuhan Wajib Pajak Badan Surv","type":"thesis"},"uris":["http://www.mendeley.com/documents/?uuid=600e8628-9551-46f5-a197-fc15bdaf2df8","http://www.mendeley.com/documents/?uuid=ebad1ccb-9962-46e4-982d-cbcdca00c1ab"]}],"mendeley":{"formattedCitation":"(Gantino, R., Sari, E. N., Hertati, L., &amp; Safakur, 2020)","manualFormatting":"(Gantino et al., 2020)","plainTextFormattedCitation":"(Gantino, R., Sari, E. N., Hertati, L., &amp; Safakur, 2020)","previouslyFormattedCitation":"(Gantino, R., Sari, E. N., Hertati, L., &amp; Safakur, 2020)"},"properties":{"noteIndex":0},"schema":"https://github.com/citation-style-language/schema/raw/master/csl-citation.json"}</w:instrText>
      </w:r>
      <w:r w:rsidR="008E721D" w:rsidRPr="004A79D5">
        <w:rPr>
          <w:szCs w:val="24"/>
        </w:rPr>
        <w:fldChar w:fldCharType="separate"/>
      </w:r>
      <w:r w:rsidR="00085746" w:rsidRPr="004A79D5">
        <w:rPr>
          <w:noProof/>
          <w:szCs w:val="24"/>
        </w:rPr>
        <w:t>(Gantino et al., 2020)</w:t>
      </w:r>
      <w:r w:rsidR="008E721D" w:rsidRPr="004A79D5">
        <w:rPr>
          <w:szCs w:val="24"/>
        </w:rPr>
        <w:fldChar w:fldCharType="end"/>
      </w:r>
      <w:r w:rsidR="00085746" w:rsidRPr="004A79D5">
        <w:rPr>
          <w:szCs w:val="24"/>
        </w:rPr>
        <w:t xml:space="preserve">. Hal ini secara langsung mengindikasikan bahwa sosialisasi perpajakan memiliki potensi untuk memberikan dampak tingkat kepatuhan wajib pajak. Sosialisasi perpajakan dapat diadakan penyuluhan tentang perpajakan melalui media massa,media elektronik., dan pemasangan baliho yang berisi kutipan-kutipan singkat yang memudahkan pemahaman akan pentingnya membayar pajak atau berdiskusi langsung dengan wajib pajak </w:t>
      </w:r>
      <w:r w:rsidR="008E721D" w:rsidRPr="004A79D5">
        <w:rPr>
          <w:szCs w:val="24"/>
        </w:rPr>
        <w:fldChar w:fldCharType="begin" w:fldLock="1"/>
      </w:r>
      <w:r w:rsidR="00085746" w:rsidRPr="004A79D5">
        <w:rPr>
          <w:szCs w:val="24"/>
        </w:rPr>
        <w:instrText>ADDIN CSL_CITATION {"citationItems":[{"id":"ITEM-1","itemData":{"author":[{"dropping-particle":"","family":"Ramdhan","given":"Rizky Mochammad","non-dropping-particle":"","parse-names":false,"suffix":""},{"dropping-particle":"","family":"Rachman","given":"Andry Arifian","non-dropping-particle":"","parse-names":false,"suffix":""}],"id":"ITEM-1","issue":"2","issued":{"date-parts":[["2023"]]},"page":"133-148","title":"The effect of the awareness of taxpayer and tax socialization on taxpayer compliance for motor vehicles","type":"article-journal","volume":"5"},"uris":["http://www.mendeley.com/documents/?uuid=75bfa250-1916-4fe4-8ba0-6858a6ab4eb1","http://www.mendeley.com/documents/?uuid=3ceb6cd3-be85-458d-b167-0638cbda3b77","http://www.mendeley.com/documents/?uuid=e52ffa96-965e-4e55-823e-aa8369e82c6d"]}],"mendeley":{"formattedCitation":"(Ramdhan &amp; Rachman, 2023)","plainTextFormattedCitation":"(Ramdhan &amp; Rachman, 2023)","previouslyFormattedCitation":"(Ramdhan &amp; Rachman, 2023)"},"properties":{"noteIndex":0},"schema":"https://github.com/citation-style-language/schema/raw/master/csl-citation.json"}</w:instrText>
      </w:r>
      <w:r w:rsidR="008E721D" w:rsidRPr="004A79D5">
        <w:rPr>
          <w:szCs w:val="24"/>
        </w:rPr>
        <w:fldChar w:fldCharType="separate"/>
      </w:r>
      <w:r w:rsidR="00085746" w:rsidRPr="004A79D5">
        <w:rPr>
          <w:noProof/>
          <w:szCs w:val="24"/>
        </w:rPr>
        <w:t>(Ramdhan &amp; Rachman, 2023)</w:t>
      </w:r>
      <w:r w:rsidR="008E721D" w:rsidRPr="004A79D5">
        <w:rPr>
          <w:szCs w:val="24"/>
        </w:rPr>
        <w:fldChar w:fldCharType="end"/>
      </w:r>
      <w:r w:rsidR="00085746" w:rsidRPr="004A79D5">
        <w:rPr>
          <w:szCs w:val="24"/>
        </w:rPr>
        <w:t>.</w:t>
      </w:r>
    </w:p>
    <w:p w:rsidR="00C04581" w:rsidRPr="004A79D5" w:rsidRDefault="00C04581" w:rsidP="004A79D5">
      <w:pPr>
        <w:pStyle w:val="Title"/>
        <w:jc w:val="both"/>
        <w:rPr>
          <w:b w:val="0"/>
        </w:rPr>
      </w:pPr>
    </w:p>
    <w:p w:rsidR="00C04581" w:rsidRPr="004A79D5" w:rsidRDefault="00C04581" w:rsidP="004A79D5">
      <w:pPr>
        <w:pStyle w:val="Heading2"/>
        <w:spacing w:before="0"/>
        <w:rPr>
          <w:rFonts w:cs="Times New Roman"/>
          <w:bCs/>
        </w:rPr>
      </w:pPr>
      <w:r w:rsidRPr="004A79D5">
        <w:rPr>
          <w:rFonts w:cs="Times New Roman"/>
        </w:rPr>
        <w:t>Program Pemutihan Pajak</w:t>
      </w:r>
    </w:p>
    <w:p w:rsidR="00C04581" w:rsidRPr="004A79D5" w:rsidRDefault="00C04581" w:rsidP="004A79D5">
      <w:pPr>
        <w:ind w:firstLine="567"/>
        <w:rPr>
          <w:b/>
          <w:szCs w:val="24"/>
        </w:rPr>
      </w:pPr>
      <w:r w:rsidRPr="004A79D5">
        <w:rPr>
          <w:szCs w:val="24"/>
        </w:rPr>
        <w:t xml:space="preserve">Pemutihan pajak kendaraan merujuk pada menghilangkan denda keterlambatan dalam pembayaran pajak dan pencabutan sanksi berupa uang akibat keterlambatan membayar pajak yang diberlakukan oleh pemerintah dalam periode sekitar tiga bulan. Aturan ini berlaku untuk semua pemilik kendaraan di suatu </w:t>
      </w:r>
      <w:r w:rsidR="00085746" w:rsidRPr="004A79D5">
        <w:rPr>
          <w:szCs w:val="24"/>
        </w:rPr>
        <w:t xml:space="preserve">wilayah </w:t>
      </w:r>
      <w:r w:rsidR="008E721D" w:rsidRPr="004A79D5">
        <w:rPr>
          <w:szCs w:val="24"/>
        </w:rPr>
        <w:fldChar w:fldCharType="begin" w:fldLock="1"/>
      </w:r>
      <w:r w:rsidR="00085746" w:rsidRPr="004A79D5">
        <w:rPr>
          <w:szCs w:val="24"/>
        </w:rPr>
        <w:instrText>ADDIN CSL_CITATION {"citationItems":[{"id":"ITEM-1","itemData":{"DOI":"https://doi.org/10.33005/baj.v3i2.103","author":[{"dropping-particle":"","family":"Diah Widajantie, T., &amp; Anwar","given":"S","non-dropping-particle":"","parse-names":false,"suffix":""}],"container-title":"BAJ ( Behavioral Accounting Journal ). Behavioral Accounting Journal","id":"ITEM-1","issue":"2","issued":{"date-parts":[["2020"]]},"page":"129–143","title":"Kesadaran Wajib Pajak, Sosialisasi Pajak, Dan Pelayanan ( Studi Pada Kantor Bersama Samsat Surabaya Selatan )","type":"article-journal","volume":"3"},"uris":["http://www.mendeley.com/documents/?uuid=e670e644-b1e7-4316-8b03-8b5392b628e6"]}],"mendeley":{"formattedCitation":"(Diah Widajantie, T., &amp; Anwar, 2020)","manualFormatting":"(Widajantie &amp; Anwar, 2020)","plainTextFormattedCitation":"(Diah Widajantie, T., &amp; Anwar, 2020)","previouslyFormattedCitation":"(Diah Widajantie, T., &amp; Anwar, 2020)"},"properties":{"noteIndex":0},"schema":"https://github.com/citation-style-language/schema/raw/master/csl-citation.json"}</w:instrText>
      </w:r>
      <w:r w:rsidR="008E721D" w:rsidRPr="004A79D5">
        <w:rPr>
          <w:szCs w:val="24"/>
        </w:rPr>
        <w:fldChar w:fldCharType="separate"/>
      </w:r>
      <w:r w:rsidR="00085746" w:rsidRPr="004A79D5">
        <w:rPr>
          <w:noProof/>
          <w:szCs w:val="24"/>
        </w:rPr>
        <w:t>(Widajantie &amp; Anwar, 2020)</w:t>
      </w:r>
      <w:r w:rsidR="008E721D" w:rsidRPr="004A79D5">
        <w:rPr>
          <w:szCs w:val="24"/>
        </w:rPr>
        <w:fldChar w:fldCharType="end"/>
      </w:r>
      <w:r w:rsidR="00085746" w:rsidRPr="004A79D5">
        <w:rPr>
          <w:szCs w:val="24"/>
        </w:rPr>
        <w:t xml:space="preserve">. Sedangkan menurut </w:t>
      </w:r>
      <w:r w:rsidR="008E721D" w:rsidRPr="004A79D5">
        <w:rPr>
          <w:szCs w:val="24"/>
        </w:rPr>
        <w:fldChar w:fldCharType="begin" w:fldLock="1"/>
      </w:r>
      <w:r w:rsidR="00085746" w:rsidRPr="004A79D5">
        <w:rPr>
          <w:szCs w:val="24"/>
        </w:rPr>
        <w:instrText>ADDIN CSL_CITATION {"citationItems":[{"id":"ITEM-1","itemData":{"DOI":"https://doi.org/10.32524/jkb.v18i1.626","author":[{"dropping-particle":"","family":"Ferry, W., &amp; Sri","given":"D","non-dropping-particle":"","parse-names":false,"suffix":""}],"container-title":"Jurnal Keuangan Dan Bisnis","id":"ITEM-1","issued":{"date-parts":[["2020"]]},"page":"68-88","title":"Pengaruh Pemutihan Pajak Dan Kesadaran Wajib Pajak Terhadap Kepatuhan Wajib Pajak Dalam Membayar Pajak Kendaraan Bermotor Di Kota Palembang","type":"article-journal"},"uris":["http://www.mendeley.com/documents/?uuid=a297f7a9-0c0c-4a8d-9a55-7e4dc5f93293","http://www.mendeley.com/documents/?uuid=41951622-53ca-437b-8a73-9ca8ee57c1c9"]}],"mendeley":{"formattedCitation":"(Ferry, W., &amp; Sri, 2020)","manualFormatting":"(Ferry &amp; Sri, 2020)","plainTextFormattedCitation":"(Ferry, W., &amp; Sri, 2020)","previouslyFormattedCitation":"(Ferry, W., &amp; Sri, 2020)"},"properties":{"noteIndex":0},"schema":"https://github.com/citation-style-language/schema/raw/master/csl-citation.json"}</w:instrText>
      </w:r>
      <w:r w:rsidR="008E721D" w:rsidRPr="004A79D5">
        <w:rPr>
          <w:szCs w:val="24"/>
        </w:rPr>
        <w:fldChar w:fldCharType="separate"/>
      </w:r>
      <w:r w:rsidR="00085746" w:rsidRPr="004A79D5">
        <w:rPr>
          <w:noProof/>
          <w:szCs w:val="24"/>
        </w:rPr>
        <w:t>(Ferry &amp; Sri, 2020)</w:t>
      </w:r>
      <w:r w:rsidR="008E721D" w:rsidRPr="004A79D5">
        <w:rPr>
          <w:szCs w:val="24"/>
        </w:rPr>
        <w:fldChar w:fldCharType="end"/>
      </w:r>
      <w:r w:rsidR="00085746" w:rsidRPr="004A79D5">
        <w:rPr>
          <w:szCs w:val="24"/>
        </w:rPr>
        <w:t xml:space="preserve">, menjelaskan bahwa program pemutihan pajak kendaraan adalah langkah penggalian anggaran dari individu yang sebelumnya belum melaksanakan pembayaran pajak untuk kendaraan mereka. Program pemutihan pajak kendaraan bermotor memberikan penduduk kesempatan melakukan pembayaran tunggakan pajak kendaraan tanpa dikenakan denda tambahan, menciptakan peluang yang menguntungkan bagi mereka. Dari hasil penelitian </w:t>
      </w:r>
      <w:r w:rsidR="008E721D" w:rsidRPr="004A79D5">
        <w:rPr>
          <w:szCs w:val="24"/>
        </w:rPr>
        <w:fldChar w:fldCharType="begin" w:fldLock="1"/>
      </w:r>
      <w:r w:rsidR="00085746" w:rsidRPr="004A79D5">
        <w:rPr>
          <w:szCs w:val="24"/>
        </w:rPr>
        <w:instrText>ADDIN CSL_CITATION {"citationItems":[{"id":"ITEM-1","itemData":{"DOI":"https://doi.org/10.33005/baj.v3i2.103","author":[{"dropping-particle":"","family":"Diah Widajantie, T., &amp; Anwar","given":"S","non-dropping-particle":"","parse-names":false,"suffix":""}],"container-title":"BAJ ( Behavioral Accounting Journal ). Behavioral Accounting Journal","id":"ITEM-1","issue":"2","issued":{"date-parts":[["2020"]]},"page":"129–143","title":"Kesadaran Wajib Pajak, Sosialisasi Pajak, Dan Pelayanan ( Studi Pada Kantor Bersama Samsat Surabaya Selatan )","type":"article-journal","volume":"3"},"uris":["http://www.mendeley.com/documents/?uuid=e670e644-b1e7-4316-8b03-8b5392b628e6","http://www.mendeley.com/documents/?uuid=6a694a82-e70a-4dbc-adf4-a91174be4f6b"]}],"mendeley":{"formattedCitation":"(Diah Widajantie, T., &amp; Anwar, 2020)","manualFormatting":"Widajantie &amp; Anwar (2020)","plainTextFormattedCitation":"(Diah Widajantie, T., &amp; Anwar, 2020)","previouslyFormattedCitation":"(Diah Widajantie, T., &amp; Anwar, 2020)"},"properties":{"noteIndex":0},"schema":"https://github.com/citation-style-language/schema/raw/master/csl-citation.json"}</w:instrText>
      </w:r>
      <w:r w:rsidR="008E721D" w:rsidRPr="004A79D5">
        <w:rPr>
          <w:szCs w:val="24"/>
        </w:rPr>
        <w:fldChar w:fldCharType="separate"/>
      </w:r>
      <w:r w:rsidR="00085746" w:rsidRPr="004A79D5">
        <w:rPr>
          <w:noProof/>
          <w:szCs w:val="24"/>
        </w:rPr>
        <w:t>Widajantie &amp; Anwar (2020)</w:t>
      </w:r>
      <w:r w:rsidR="008E721D" w:rsidRPr="004A79D5">
        <w:rPr>
          <w:szCs w:val="24"/>
        </w:rPr>
        <w:fldChar w:fldCharType="end"/>
      </w:r>
      <w:r w:rsidR="00085746" w:rsidRPr="004A79D5">
        <w:rPr>
          <w:szCs w:val="24"/>
        </w:rPr>
        <w:t xml:space="preserve">, mengungkapkan bahwa implementasi program pembebasan pajak kendaraan bermotor dapat memperkuat ketaatan wajib pajak dan mendorong masyarakat untuk melunasi kewajiban pajak mereka. Dengan adanya program ini, penduduk hanya perlu membayar jumlah utama dari pajak yang terutang tanpa tambahan biaya lainnya </w:t>
      </w:r>
      <w:r w:rsidR="008E721D" w:rsidRPr="004A79D5">
        <w:rPr>
          <w:szCs w:val="24"/>
        </w:rPr>
        <w:fldChar w:fldCharType="begin" w:fldLock="1"/>
      </w:r>
      <w:r w:rsidR="00085746" w:rsidRPr="004A79D5">
        <w:rPr>
          <w:szCs w:val="24"/>
        </w:rPr>
        <w:instrText>ADDIN CSL_CITATION {"citationItems":[{"id":"ITEM-1","itemData":{"DOI":"https://ojs.stiesa.ac.id/index.php/prisma","author":[{"dropping-particle":"","family":"Gustaviana","given":"S","non-dropping-particle":"","parse-names":false,"suffix":""}],"container-title":"Accounting","id":"ITEM-1","issue":"1","issued":{"date-parts":[["2020"]]},"page":"20=29","title":"Pengaruh Program E-Samsat, Samsat Keliling, Pemutihan Pkb, Pembebasan Bea Balik Nama Kendaraan Bermotor Dan Operasi Kepolisian Terhadap Tingkat Kepatuhan Wajib Pajak Kendaraan Bermotor (Studi Empiris Pada Kantor Bersama Sistem Administrasi Manunggal di Ba","type":"article-journal","volume":"1"},"uris":["http://www.mendeley.com/documents/?uuid=93f76e74-3ddd-4e6d-9291-6dc730f8a009","http://www.mendeley.com/documents/?uuid=9528c763-757c-42dd-9297-d2a4b3798b3c"]}],"mendeley":{"formattedCitation":"(Gustaviana, 2020)","plainTextFormattedCitation":"(Gustaviana, 2020)","previouslyFormattedCitation":"(Gustaviana, 2020)"},"properties":{"noteIndex":0},"schema":"https://github.com/citation-style-language/schema/raw/master/csl-citation.json"}</w:instrText>
      </w:r>
      <w:r w:rsidR="008E721D" w:rsidRPr="004A79D5">
        <w:rPr>
          <w:szCs w:val="24"/>
        </w:rPr>
        <w:fldChar w:fldCharType="separate"/>
      </w:r>
      <w:r w:rsidR="00085746" w:rsidRPr="004A79D5">
        <w:rPr>
          <w:noProof/>
          <w:szCs w:val="24"/>
        </w:rPr>
        <w:t>(Gustaviana, 2020)</w:t>
      </w:r>
      <w:r w:rsidR="008E721D" w:rsidRPr="004A79D5">
        <w:rPr>
          <w:szCs w:val="24"/>
        </w:rPr>
        <w:fldChar w:fldCharType="end"/>
      </w:r>
      <w:r w:rsidR="00085746" w:rsidRPr="004A79D5">
        <w:rPr>
          <w:szCs w:val="24"/>
        </w:rPr>
        <w:t xml:space="preserve">. Pemerintah menerapkan kebijakan pembebasan pajak untuk memberikan bantuan kepada masyarakat dalam membayar pajak tanpa kesulitan. Langkah ini bertujuan memberikan kemudahan kepada wajib pajak untuk menyadari arti penting dari kewajiban pajak, sekaligus berkontribusi pada peningkatan pendapatan pajak daerah yang dikelola oleh instansi pendapatan provinsi </w:t>
      </w:r>
      <w:r w:rsidR="008E721D" w:rsidRPr="004A79D5">
        <w:rPr>
          <w:szCs w:val="24"/>
        </w:rPr>
        <w:fldChar w:fldCharType="begin" w:fldLock="1"/>
      </w:r>
      <w:r w:rsidR="00085746" w:rsidRPr="004A79D5">
        <w:rPr>
          <w:szCs w:val="24"/>
        </w:rPr>
        <w:instrText>ADDIN CSL_CITATION {"citationItems":[{"id":"ITEM-1","itemData":{"DOI":"10.38035/jmpis.v3i1.841","ISSN":"2716-3768","abstract":"Penelitian ini bertujuan untuk mengetahui Pengaruh Program Pemutihan Pajak Kendaraan Bermotor, Pembebasan Transfer Nama Kendaraan Bermotor dan Sosialisasi Perpajakan Terhadap Kepatuhan Wajib Pajak Kendaraan Bermotor (Studi Kasus Pada Kantor Sistem Administrasi Terpadu Manunggal Kota Padang). Dalam menentukan sampel menggunakan metode Incidental Sampling. Data yang digunakan adalah data primer dan metode analisis yang digunakan adalah analisis regresi linier berganda. Hasil penelitian menunjukkan bahwa secara parsial Pemutihan Pajak Kendaraan Bermotor berpengaruh negatif dan tidak signifikan terhadap Kepatuhan Wajib Pajak. Secara parsial Pembebasan Ganti Nama Kendaraan Bermotor berpengaruh positif dan signifikan terhadap Kepatuhan Wajib Pajak. Secara parsial Sosialisasi Perpajakan berpengaruh positif dan signifikan terhadap Kepatuhan Wajib Pajak. Secara simultan Program Pemutihan Pajak Kendaraan Bermotor, Pembebasan Bea Balik Nama Kendaraan Bermotor dan Sosialisasi Pajak berpengaruh signifikan terhadap Kepatuhan Wajib Pajak.","author":[{"dropping-particle":"","family":"Saputra","given":"Deni","non-dropping-particle":"","parse-names":false,"suffix":""},{"dropping-particle":"","family":"Citra Dewi","given":"Rindy","non-dropping-particle":"","parse-names":false,"suffix":""},{"dropping-particle":"","family":"Putri Erant","given":"Geatasha","non-dropping-particle":"","parse-names":false,"suffix":""}],"container-title":"Jurnal Manajemen Pendidikan Dan Ilmu Sosial","id":"ITEM-1","issue":"1","issued":{"date-parts":[["2022"]]},"page":"56-67","title":"Pengaruh Program Pemutihan Pajak, Pembebasan Bea Balik Nama, Dan Sosialisasi Perpajakan Terhadap Kepatuhan Wajib Pajak Kendaraan Bermotor","type":"article-journal","volume":"3"},"uris":["http://www.mendeley.com/documents/?uuid=8b286d19-a425-404f-b859-2ea4f7e383c5","http://www.mendeley.com/documents/?uuid=c07a1102-8c17-4946-a882-447e77e06806"]}],"mendeley":{"formattedCitation":"(Saputra et al., 2022)","manualFormatting":"(Saputra et al., 2022)","plainTextFormattedCitation":"(Saputra et al., 2022)","previouslyFormattedCitation":"(Saputra et al., 2022)"},"properties":{"noteIndex":0},"schema":"https://github.com/citation-style-language/schema/raw/master/csl-citation.json"}</w:instrText>
      </w:r>
      <w:r w:rsidR="008E721D" w:rsidRPr="004A79D5">
        <w:rPr>
          <w:szCs w:val="24"/>
        </w:rPr>
        <w:fldChar w:fldCharType="separate"/>
      </w:r>
      <w:r w:rsidR="00085746" w:rsidRPr="004A79D5">
        <w:rPr>
          <w:noProof/>
          <w:szCs w:val="24"/>
        </w:rPr>
        <w:t xml:space="preserve">(Saputra </w:t>
      </w:r>
      <w:r w:rsidR="00085746" w:rsidRPr="004A79D5">
        <w:rPr>
          <w:i/>
          <w:noProof/>
          <w:szCs w:val="24"/>
        </w:rPr>
        <w:t xml:space="preserve">et al., </w:t>
      </w:r>
      <w:r w:rsidR="00085746" w:rsidRPr="004A79D5">
        <w:rPr>
          <w:noProof/>
          <w:szCs w:val="24"/>
        </w:rPr>
        <w:t>2022)</w:t>
      </w:r>
      <w:r w:rsidR="008E721D" w:rsidRPr="004A79D5">
        <w:rPr>
          <w:szCs w:val="24"/>
        </w:rPr>
        <w:fldChar w:fldCharType="end"/>
      </w:r>
      <w:r w:rsidR="00085746" w:rsidRPr="004A79D5">
        <w:rPr>
          <w:szCs w:val="24"/>
        </w:rPr>
        <w:t>.</w:t>
      </w:r>
    </w:p>
    <w:p w:rsidR="00085746" w:rsidRPr="004A79D5" w:rsidRDefault="00085746" w:rsidP="004A79D5">
      <w:pPr>
        <w:pStyle w:val="Title"/>
        <w:jc w:val="both"/>
        <w:rPr>
          <w:b w:val="0"/>
        </w:rPr>
      </w:pPr>
    </w:p>
    <w:p w:rsidR="00C04581" w:rsidRPr="004A79D5" w:rsidRDefault="00C04581" w:rsidP="004A79D5">
      <w:pPr>
        <w:pStyle w:val="Heading2"/>
        <w:spacing w:before="0"/>
        <w:rPr>
          <w:rFonts w:cs="Times New Roman"/>
          <w:bCs/>
        </w:rPr>
      </w:pPr>
      <w:r w:rsidRPr="004A79D5">
        <w:rPr>
          <w:rFonts w:cs="Times New Roman"/>
        </w:rPr>
        <w:t>Hubungan Antar Variabel Dan Pengembangan Hipotesisi</w:t>
      </w:r>
    </w:p>
    <w:p w:rsidR="00C04581" w:rsidRPr="004A79D5" w:rsidRDefault="00C04581" w:rsidP="004A79D5">
      <w:pPr>
        <w:pStyle w:val="Heading2"/>
        <w:spacing w:before="0"/>
        <w:rPr>
          <w:rFonts w:cs="Times New Roman"/>
          <w:bCs/>
        </w:rPr>
      </w:pPr>
      <w:r w:rsidRPr="004A79D5">
        <w:rPr>
          <w:rFonts w:cs="Times New Roman"/>
        </w:rPr>
        <w:t>Pengaruh Kesadaran Wajib Pajak Terhadap Kepatuhan Wajib Pajak</w:t>
      </w:r>
    </w:p>
    <w:p w:rsidR="00C04581" w:rsidRPr="004A79D5" w:rsidRDefault="00C04581" w:rsidP="004A79D5">
      <w:pPr>
        <w:ind w:firstLine="567"/>
        <w:rPr>
          <w:b/>
          <w:szCs w:val="24"/>
        </w:rPr>
      </w:pPr>
      <w:r w:rsidRPr="004A79D5">
        <w:rPr>
          <w:szCs w:val="24"/>
        </w:rPr>
        <w:t xml:space="preserve">Meningkatkan kesadaran individu yang diketahui telah terdaftar sebagai seseorang yang wajib membayar pajak dan memberlakukan sanksi perpajakan merupakan cara untuk mencapai tingkat kepatuhan pajak yang </w:t>
      </w:r>
      <w:r w:rsidR="004B38C1" w:rsidRPr="004A79D5">
        <w:rPr>
          <w:noProof/>
          <w:szCs w:val="24"/>
        </w:rPr>
        <w:t xml:space="preserve">tinggi </w:t>
      </w:r>
      <w:r w:rsidR="008E721D" w:rsidRPr="004A79D5">
        <w:rPr>
          <w:b/>
          <w:noProof/>
          <w:szCs w:val="24"/>
        </w:rPr>
        <w:fldChar w:fldCharType="begin" w:fldLock="1"/>
      </w:r>
      <w:r w:rsidR="004B38C1" w:rsidRPr="004A79D5">
        <w:rPr>
          <w:noProof/>
          <w:szCs w:val="24"/>
        </w:rPr>
        <w:instrText>ADDIN CSL_CITATION {"citationItems":[{"id":"ITEM-1","itemData":{"ISSN":"2962-097X","abstract":"Study this aim to get empirical proof about the influence of Awareness Required Tax, Quality Service, Penalty Taxation, Knowledge Tax, And Socialization Taxation To Obedience Required Tax In Pay Tax Vehicle Motorized. This type of study uses a quantitative approach. Sample in study this as much 100 respondents with Random Sampling technique. Test Validity and Test Reliability used for test instrument study. On testing normality data use Test Normality, Test Multicollinearity and Test Heteroscedasticity. On testing hypothesis use Test Analysis Regression linear multiple in the form of Test Coefficient Determination , Test Partial and Test Simultaneous. Results from study this show that by Partial awareness Required tax, quality service, penalty taxation, knowledge tax, and socialization taxation take effect to obedience Required tax in pay tax vehicle motorized. Whereas by simultaneous show that awareness Required tax, quality service, penalty taxation, knowledge tax, and socialization taxation by together take effect to obedience Required tax in pay tax vehicle motorized.","author":[{"dropping-particle":"","family":"Mellacantika","given":"Ersa","non-dropping-particle":"","parse-names":false,"suffix":""},{"dropping-particle":"","family":"Bawono","given":"Andy Dwi Bayu","non-dropping-particle":"","parse-names":false,"suffix":""}],"container-title":"The International Journal of Business Management and Technology","id":"ITEM-1","issue":"1","issued":{"date-parts":[["2023"]]},"page":"551-560","title":"The Effect of Tax Knowledge, Tax Socialization, Taxpayer Awareness, Tax Sanctions, And Tax Services on Taxpayer Compliance in Paying Motor Vehicle Taxes (Case Study on Motor Vehicle Taxpayers in Ngawi Regency)","type":"article-journal","volume":"7"},"uris":["http://www.mendeley.com/documents/?uuid=8078b6d9-b353-4c18-a7c7-046aea044b78","http://www.mendeley.com/documents/?uuid=25c87d5e-a0ec-4bda-a36f-ddabc5f87c43","http://www.mendeley.com/documents/?uuid=bf78bcd4-0010-4eb6-9b18-ed5f384ddb89"]}],"mendeley":{"formattedCitation":"(Mellacantika &amp; Bawono, 2023)","plainTextFormattedCitation":"(Mellacantika &amp; Bawono, 2023)","previouslyFormattedCitation":"(Mellacantika &amp; Bawono, 2023)"},"properties":{"noteIndex":0},"schema":"https://github.com/citation-style-language/schema/raw/master/csl-citation.json"}</w:instrText>
      </w:r>
      <w:r w:rsidR="008E721D" w:rsidRPr="004A79D5">
        <w:rPr>
          <w:b/>
          <w:noProof/>
          <w:szCs w:val="24"/>
        </w:rPr>
        <w:fldChar w:fldCharType="separate"/>
      </w:r>
      <w:r w:rsidR="004B38C1" w:rsidRPr="004A79D5">
        <w:rPr>
          <w:noProof/>
          <w:szCs w:val="24"/>
        </w:rPr>
        <w:t>(Mellacantika &amp; Bawono, 2023)</w:t>
      </w:r>
      <w:r w:rsidR="008E721D" w:rsidRPr="004A79D5">
        <w:rPr>
          <w:b/>
          <w:noProof/>
          <w:szCs w:val="24"/>
        </w:rPr>
        <w:fldChar w:fldCharType="end"/>
      </w:r>
      <w:r w:rsidR="004B38C1" w:rsidRPr="004A79D5">
        <w:rPr>
          <w:noProof/>
          <w:szCs w:val="24"/>
        </w:rPr>
        <w:t xml:space="preserve">. Kesadaran pemilik kendaraan bermotor mempengaruhi tingkat kepatuhan mereka dalam membayar pajak. Hal ini mengindikasikan bahwa semakin tinggi kesadaran pemilik kendaraan, semakin besar tingkat ketaatan mereka untuk membayar pajak kendaraan bermotor </w:t>
      </w:r>
      <w:r w:rsidR="004B38C1" w:rsidRPr="004A79D5">
        <w:rPr>
          <w:noProof/>
          <w:szCs w:val="24"/>
        </w:rPr>
        <w:lastRenderedPageBreak/>
        <w:t>(</w:t>
      </w:r>
      <w:r w:rsidR="008E721D" w:rsidRPr="004A79D5">
        <w:rPr>
          <w:b/>
          <w:noProof/>
          <w:szCs w:val="24"/>
        </w:rPr>
        <w:fldChar w:fldCharType="begin" w:fldLock="1"/>
      </w:r>
      <w:r w:rsidR="004B38C1" w:rsidRPr="004A79D5">
        <w:rPr>
          <w:noProof/>
          <w:szCs w:val="24"/>
        </w:rPr>
        <w:instrText>ADDIN CSL_CITATION {"citationItems":[{"id":"ITEM-1","itemData":{"author":[{"dropping-particle":"","family":"Ramdhan","given":"Rizky Mochammad","non-dropping-particle":"","parse-names":false,"suffix":""},{"dropping-particle":"","family":"Rachman","given":"Andry Arifian","non-dropping-particle":"","parse-names":false,"suffix":""}],"id":"ITEM-1","issue":"2","issued":{"date-parts":[["2023"]]},"page":"133-148","title":"The effect of the awareness of taxpayer and tax socialization on taxpayer compliance for motor vehicles","type":"article-journal","volume":"5"},"uris":["http://www.mendeley.com/documents/?uuid=75bfa250-1916-4fe4-8ba0-6858a6ab4eb1","http://www.mendeley.com/documents/?uuid=3ceb6cd3-be85-458d-b167-0638cbda3b77","http://www.mendeley.com/documents/?uuid=6b8d4a60-60b5-4be1-86f4-63600ff7f560","http://www.mendeley.com/documents/?uuid=5575b81d-2553-493b-915b-5cde026b309f","http://www.mendeley.com/documents/?uuid=e52ffa96-965e-4e55-823e-aa8369e82c6d"]}],"mendeley":{"formattedCitation":"(Ramdhan &amp; Rachman, 2023)","manualFormatting":"Ramdhan &amp; Rachman, 2023)","plainTextFormattedCitation":"(Ramdhan &amp; Rachman, 2023)","previouslyFormattedCitation":"(Ramdhan &amp; Rachman, 2023)"},"properties":{"noteIndex":0},"schema":"https://github.com/citation-style-language/schema/raw/master/csl-citation.json"}</w:instrText>
      </w:r>
      <w:r w:rsidR="008E721D" w:rsidRPr="004A79D5">
        <w:rPr>
          <w:b/>
          <w:noProof/>
          <w:szCs w:val="24"/>
        </w:rPr>
        <w:fldChar w:fldCharType="separate"/>
      </w:r>
      <w:r w:rsidR="004B38C1" w:rsidRPr="004A79D5">
        <w:rPr>
          <w:noProof/>
          <w:szCs w:val="24"/>
        </w:rPr>
        <w:t>Ramdhan &amp; Rachman, 2023)</w:t>
      </w:r>
      <w:r w:rsidR="008E721D" w:rsidRPr="004A79D5">
        <w:rPr>
          <w:b/>
          <w:noProof/>
          <w:szCs w:val="24"/>
        </w:rPr>
        <w:fldChar w:fldCharType="end"/>
      </w:r>
      <w:r w:rsidR="004B38C1" w:rsidRPr="004A79D5">
        <w:rPr>
          <w:noProof/>
          <w:szCs w:val="24"/>
        </w:rPr>
        <w:t xml:space="preserve">. Pernyataan tersebut searah dengan penelitian terdahulu yang ditemukan oleh </w:t>
      </w:r>
      <w:r w:rsidR="008E721D" w:rsidRPr="004A79D5">
        <w:rPr>
          <w:b/>
          <w:noProof/>
          <w:szCs w:val="24"/>
        </w:rPr>
        <w:fldChar w:fldCharType="begin" w:fldLock="1"/>
      </w:r>
      <w:r w:rsidR="004B38C1" w:rsidRPr="004A79D5">
        <w:rPr>
          <w:noProof/>
          <w:szCs w:val="24"/>
        </w:rPr>
        <w:instrText>ADDIN CSL_CITATION {"citationItems":[{"id":"ITEM-1","itemData":{"author":[{"dropping-particle":"","family":"Aswati, W. O., Mas’ud, A., &amp; Nudi","given":"T. N","non-dropping-particle":"","parse-names":false,"suffix":""}],"container-title":"Jurnal Akuntansi dan Keuangan","id":"ITEM-1","issue":"1","issued":{"date-parts":[["2018"]]},"page":"27-39","title":"Pengaruh kesadaran wajib pajak, pengetahuan pajak, dan akuntabilitas pelayanan publik terhadap kepatuhan wajib pajak kendaraan bermotor (Studi kasus kantor UPTB SAMSAT Kabupaten Muna)","type":"article-journal","volume":"3"},"uris":["http://www.mendeley.com/documents/?uuid=781e7d6a-22d2-4ef7-8cb2-8c7e615e31ef","http://www.mendeley.com/documents/?uuid=85776e4f-390e-469f-8603-d9f4e9e1baa6","http://www.mendeley.com/documents/?uuid=786d036a-0540-4d35-a3a3-565a64194734"]}],"mendeley":{"formattedCitation":"(Aswati, W. O., Mas’ud, A., &amp; Nudi, 2018a)","manualFormatting":"Aswati et al (2018)","plainTextFormattedCitation":"(Aswati, W. O., Mas’ud, A., &amp; Nudi, 2018a)","previouslyFormattedCitation":"(Aswati, W. O., Mas’ud, A., &amp; Nudi, 2018a)"},"properties":{"noteIndex":0},"schema":"https://github.com/citation-style-language/schema/raw/master/csl-citation.json"}</w:instrText>
      </w:r>
      <w:r w:rsidR="008E721D" w:rsidRPr="004A79D5">
        <w:rPr>
          <w:b/>
          <w:noProof/>
          <w:szCs w:val="24"/>
        </w:rPr>
        <w:fldChar w:fldCharType="separate"/>
      </w:r>
      <w:r w:rsidR="004B38C1" w:rsidRPr="004A79D5">
        <w:rPr>
          <w:noProof/>
          <w:szCs w:val="24"/>
        </w:rPr>
        <w:t xml:space="preserve">Aswati </w:t>
      </w:r>
      <w:r w:rsidR="004B38C1" w:rsidRPr="004A79D5">
        <w:rPr>
          <w:i/>
          <w:noProof/>
          <w:szCs w:val="24"/>
        </w:rPr>
        <w:t xml:space="preserve">et al </w:t>
      </w:r>
      <w:r w:rsidR="004B38C1" w:rsidRPr="004A79D5">
        <w:rPr>
          <w:noProof/>
          <w:szCs w:val="24"/>
        </w:rPr>
        <w:t>(2018)</w:t>
      </w:r>
      <w:r w:rsidR="008E721D" w:rsidRPr="004A79D5">
        <w:rPr>
          <w:b/>
          <w:noProof/>
          <w:szCs w:val="24"/>
        </w:rPr>
        <w:fldChar w:fldCharType="end"/>
      </w:r>
      <w:r w:rsidR="004B38C1" w:rsidRPr="004A79D5">
        <w:rPr>
          <w:noProof/>
          <w:szCs w:val="24"/>
        </w:rPr>
        <w:t xml:space="preserve"> dan </w:t>
      </w:r>
      <w:r w:rsidR="008E721D" w:rsidRPr="004A79D5">
        <w:rPr>
          <w:b/>
          <w:noProof/>
          <w:szCs w:val="24"/>
        </w:rPr>
        <w:fldChar w:fldCharType="begin" w:fldLock="1"/>
      </w:r>
      <w:r w:rsidR="004B38C1" w:rsidRPr="004A79D5">
        <w:rPr>
          <w:noProof/>
          <w:szCs w:val="24"/>
        </w:rPr>
        <w:instrText>ADDIN CSL_CITATION {"citationItems":[{"id":"ITEM-1","itemData":{"author":[{"dropping-particle":"","family":"Ghassani","given":"N","non-dropping-particle":"","parse-names":false,"suffix":""}],"container-title":"Jurnal Ilmu Ekonomi dan Manajemen","id":"ITEM-1","issue":"1","issued":{"date-parts":[["2019"]]},"title":"Pengaruh Kesadaran Wajib Pajak, Kualitas Pelayanan dan Pengetahuan Perpajakan Terhadap Kepatuhan Wajib Pajak Dengan Sanksi Perpajakan Sebagai Variabel Moderating (Studi Empiris Pada Wajib Pajak Orang Pribadi Di Kota Mataram).","type":"article-journal","volume":"6"},"uris":["http://www.mendeley.com/documents/?uuid=4604feeb-172a-4d49-a04f-51691b4952fa","http://www.mendeley.com/documents/?uuid=d814e7c1-c8a4-4b4b-b40c-3f30ae7c6541","http://www.mendeley.com/documents/?uuid=2be5a02e-e268-40a4-85df-2f95b6d9ed4b"]}],"mendeley":{"formattedCitation":"(Ghassani, 2019)","manualFormatting":"Ghassani, (2019)","plainTextFormattedCitation":"(Ghassani, 2019)","previouslyFormattedCitation":"(Ghassani, 2019)"},"properties":{"noteIndex":0},"schema":"https://github.com/citation-style-language/schema/raw/master/csl-citation.json"}</w:instrText>
      </w:r>
      <w:r w:rsidR="008E721D" w:rsidRPr="004A79D5">
        <w:rPr>
          <w:b/>
          <w:noProof/>
          <w:szCs w:val="24"/>
        </w:rPr>
        <w:fldChar w:fldCharType="separate"/>
      </w:r>
      <w:r w:rsidR="004B38C1" w:rsidRPr="004A79D5">
        <w:rPr>
          <w:noProof/>
          <w:szCs w:val="24"/>
        </w:rPr>
        <w:t>Ghassani, (2019)</w:t>
      </w:r>
      <w:r w:rsidR="008E721D" w:rsidRPr="004A79D5">
        <w:rPr>
          <w:b/>
          <w:noProof/>
          <w:szCs w:val="24"/>
        </w:rPr>
        <w:fldChar w:fldCharType="end"/>
      </w:r>
      <w:r w:rsidR="004B38C1" w:rsidRPr="004A79D5">
        <w:rPr>
          <w:noProof/>
          <w:szCs w:val="24"/>
        </w:rPr>
        <w:t xml:space="preserve">, dimana tingkat kepatuhan seorang wajib pajak secara signifikan dipengaruhi oleh tingkat kesadaran yang dimiliki oleh para wajib pajak. Bertentangan dengan temuan </w:t>
      </w:r>
      <w:r w:rsidR="008E721D" w:rsidRPr="004A79D5">
        <w:rPr>
          <w:b/>
          <w:noProof/>
          <w:szCs w:val="24"/>
        </w:rPr>
        <w:fldChar w:fldCharType="begin" w:fldLock="1"/>
      </w:r>
      <w:r w:rsidR="004B38C1" w:rsidRPr="004A79D5">
        <w:rPr>
          <w:noProof/>
          <w:szCs w:val="24"/>
        </w:rPr>
        <w:instrText>ADDIN CSL_CITATION {"citationItems":[{"id":"ITEM-1","itemData":{"DOI":"10.33557/mbia.v20i3.1614","ISSN":"2086-5090","abstract":"This study aims to empirically examine the effect of the level of understanding of taxation, tax sanctions, taxpayer awareness, and tax socialization on taxpayer compliance of e-commerce merchants. The research was conducted on online business people in OKU Regency. The sampling method used saturated sampling and the sample size was measured by the saturated sampling formula. The analytical method used is Multiple Regression Analysis.  The results showed that the level of understanding of taxation, tax sanctions and awareness of taxpayers had no partial effect on taxpayer compliance of e-commerce merchants, while taxation socialization had a significant effect on taxpayer compliance of e-commerce merchants.\r Keywords : Understanding, Sanctions, Awareness, Socialization, Tax Compliance \r  \r Abstrak\r Penelitian ini bertujuan untuk menguji secara empiris pengaruh tingkat pemahaman perpajakan, sanksi pajak, kesadaran wajib pajak, dan sosialisasi perpajakan terhadap kepatuhan wajib pajak pedagang e-commerce penelitian dilakukan pada pelaku bisnis online di Kabupaten OKU. Metode pengambilan sampel menggunakan sampling jenuh dan ukuran sampel diukur dengan rumus sampling jenuh. Metode analisis yang digunakan adalah Analisis Regresi Berganda. Hasil penelitian menunjukkan bahwa tingkat pemahaman perpajakan, sanksi pajak dan kesadaran wajib pajak tidak berpengaruh secara parsial terhadap kepatuhan wajib pajak pedagang e-commerce, sedangkan sosialisasi perpajakan berpengaruh signifikan terhadap kepatuhan wajib pajak pedagang e-commerce.\r Kata Kunci: Tingkat Pemahaman Perpajakan, Sanksi Pajak, Kesadaran Wajib Pajak, Sosialisasi Perpajakan, Kepatuhan Wajib Pajak Pedagang E-Commerce.","author":[{"dropping-particle":"","family":"Widyanti","given":"Yeni","non-dropping-particle":"","parse-names":false,"suffix":""},{"dropping-particle":"","family":"Erlansyah","given":"Deni","non-dropping-particle":"","parse-names":false,"suffix":""},{"dropping-particle":"","family":"Butar Butar","given":"Sesti Dewi Redica","non-dropping-particle":"","parse-names":false,"suffix":""},{"dropping-particle":"","family":"Maulidya","given":"Yurika Narulita","non-dropping-particle":"","parse-names":false,"suffix":""}],"container-title":"Mbia","id":"ITEM-1","issue":"3","issued":{"date-parts":[["2022"]]},"page":"285-294","title":"Pengaruh Tingkat Pemahaman, Sanksi, Kesadaran Wajib Pajak, dan Sosialisasi Perpajakan Terhadap Kepatuhan Wajib Pajak UMKM","type":"article-journal","volume":"20"},"uris":["http://www.mendeley.com/documents/?uuid=f4085e91-54a8-47b2-ae9e-bbfa83faae76","http://www.mendeley.com/documents/?uuid=404450e6-edb6-4e79-bf4c-6aa2b18c6441","http://www.mendeley.com/documents/?uuid=2c6857e2-110b-411c-ac4e-e2d9e6ba03c8"]}],"mendeley":{"formattedCitation":"(Widyanti et al., 2022)","manualFormatting":"Widyanti et al (2022)","plainTextFormattedCitation":"(Widyanti et al., 2022)","previouslyFormattedCitation":"(Widyanti et al., 2022)"},"properties":{"noteIndex":0},"schema":"https://github.com/citation-style-language/schema/raw/master/csl-citation.json"}</w:instrText>
      </w:r>
      <w:r w:rsidR="008E721D" w:rsidRPr="004A79D5">
        <w:rPr>
          <w:b/>
          <w:noProof/>
          <w:szCs w:val="24"/>
        </w:rPr>
        <w:fldChar w:fldCharType="separate"/>
      </w:r>
      <w:r w:rsidR="004B38C1" w:rsidRPr="004A79D5">
        <w:rPr>
          <w:noProof/>
          <w:szCs w:val="24"/>
        </w:rPr>
        <w:t xml:space="preserve">Widyanti </w:t>
      </w:r>
      <w:r w:rsidR="004B38C1" w:rsidRPr="004A79D5">
        <w:rPr>
          <w:i/>
          <w:noProof/>
          <w:szCs w:val="24"/>
        </w:rPr>
        <w:t xml:space="preserve">et al </w:t>
      </w:r>
      <w:r w:rsidR="004B38C1" w:rsidRPr="004A79D5">
        <w:rPr>
          <w:noProof/>
          <w:szCs w:val="24"/>
        </w:rPr>
        <w:t>(2022)</w:t>
      </w:r>
      <w:r w:rsidR="008E721D" w:rsidRPr="004A79D5">
        <w:rPr>
          <w:b/>
          <w:noProof/>
          <w:szCs w:val="24"/>
        </w:rPr>
        <w:fldChar w:fldCharType="end"/>
      </w:r>
      <w:r w:rsidR="004B38C1" w:rsidRPr="004A79D5">
        <w:rPr>
          <w:noProof/>
          <w:szCs w:val="24"/>
        </w:rPr>
        <w:t>, yang menjelaskan kesadaran dari wajib pajak berdampak negatif terhadap sikap patuh seseorang yang diwajibkan membayar pajak.</w:t>
      </w:r>
    </w:p>
    <w:p w:rsidR="00C04581" w:rsidRPr="004A79D5" w:rsidRDefault="00C04581" w:rsidP="004A79D5">
      <w:pPr>
        <w:pStyle w:val="Title"/>
        <w:jc w:val="both"/>
        <w:rPr>
          <w:b w:val="0"/>
        </w:rPr>
      </w:pPr>
    </w:p>
    <w:p w:rsidR="00C04581" w:rsidRPr="004A79D5" w:rsidRDefault="00C04581" w:rsidP="004A79D5">
      <w:pPr>
        <w:pStyle w:val="Title"/>
        <w:jc w:val="both"/>
        <w:rPr>
          <w:b w:val="0"/>
        </w:rPr>
      </w:pPr>
      <w:r w:rsidRPr="004A79D5">
        <w:rPr>
          <w:b w:val="0"/>
        </w:rPr>
        <w:t>H</w:t>
      </w:r>
      <w:r w:rsidRPr="004A79D5">
        <w:rPr>
          <w:b w:val="0"/>
          <w:vertAlign w:val="subscript"/>
        </w:rPr>
        <w:t>1</w:t>
      </w:r>
      <w:r w:rsidRPr="004A79D5">
        <w:rPr>
          <w:b w:val="0"/>
        </w:rPr>
        <w:t>: Kesadaran Wajib Pajak Berpengaruh Terhadap Kepatuhan Wajib Pajak</w:t>
      </w:r>
      <w:r w:rsidR="00FF5FB6" w:rsidRPr="004A79D5">
        <w:rPr>
          <w:b w:val="0"/>
        </w:rPr>
        <w:t>.</w:t>
      </w:r>
    </w:p>
    <w:p w:rsidR="00C04581" w:rsidRPr="004A79D5" w:rsidRDefault="00C04581" w:rsidP="004A79D5">
      <w:pPr>
        <w:pStyle w:val="Title"/>
        <w:jc w:val="both"/>
        <w:rPr>
          <w:b w:val="0"/>
        </w:rPr>
      </w:pPr>
    </w:p>
    <w:p w:rsidR="00C04581" w:rsidRPr="004A79D5" w:rsidRDefault="00C04581" w:rsidP="004A79D5">
      <w:pPr>
        <w:pStyle w:val="Heading2"/>
        <w:spacing w:before="0"/>
        <w:rPr>
          <w:rFonts w:cs="Times New Roman"/>
          <w:bCs/>
        </w:rPr>
      </w:pPr>
      <w:r w:rsidRPr="004A79D5">
        <w:rPr>
          <w:rFonts w:cs="Times New Roman"/>
        </w:rPr>
        <w:t>Pengaruh Sosialisasi Perpajakan Terhadap Kepatuhan Wajib Pajak</w:t>
      </w:r>
    </w:p>
    <w:p w:rsidR="00834157" w:rsidRPr="004A79D5" w:rsidRDefault="004B38C1" w:rsidP="004A79D5">
      <w:pPr>
        <w:ind w:firstLine="567"/>
      </w:pPr>
      <w:r w:rsidRPr="004A79D5">
        <w:t xml:space="preserve">Menurut </w:t>
      </w:r>
      <w:r w:rsidR="008E721D" w:rsidRPr="004A79D5">
        <w:fldChar w:fldCharType="begin" w:fldLock="1"/>
      </w:r>
      <w:r w:rsidRPr="004A79D5">
        <w:instrText>ADDIN CSL_CITATION {"citationItems":[{"id":"ITEM-1","itemData":{"DOI":"https://doi.org/10.33005/baj.v3i2.103","author":[{"dropping-particle":"","family":"Diah Widajantie, T., &amp; Anwar","given":"S","non-dropping-particle":"","parse-names":false,"suffix":""}],"container-title":"BAJ ( Behavioral Accounting Journal ). Behavioral Accounting Journal","id":"ITEM-1","issue":"2","issued":{"date-parts":[["2020"]]},"page":"129–143","title":"Kesadaran Wajib Pajak, Sosialisasi Pajak, Dan Pelayanan ( Studi Pada Kantor Bersama Samsat Surabaya Selatan )","type":"article-journal","volume":"3"},"uris":["http://www.mendeley.com/documents/?uuid=6a694a82-e70a-4dbc-adf4-a91174be4f6b","http://www.mendeley.com/documents/?uuid=e670e644-b1e7-4316-8b03-8b5392b628e6"]}],"mendeley":{"formattedCitation":"(Diah Widajantie, T., &amp; Anwar, 2020)","manualFormatting":"Widajantie &amp; Anwar (2020)","plainTextFormattedCitation":"(Diah Widajantie, T., &amp; Anwar, 2020)","previouslyFormattedCitation":"(Diah Widajantie, T., &amp; Anwar, 2020)"},"properties":{"noteIndex":0},"schema":"https://github.com/citation-style-language/schema/raw/master/csl-citation.json"}</w:instrText>
      </w:r>
      <w:r w:rsidR="008E721D" w:rsidRPr="004A79D5">
        <w:fldChar w:fldCharType="separate"/>
      </w:r>
      <w:r w:rsidRPr="004A79D5">
        <w:rPr>
          <w:noProof/>
        </w:rPr>
        <w:t>Widajantie &amp; Anwar (2020)</w:t>
      </w:r>
      <w:r w:rsidR="008E721D" w:rsidRPr="004A79D5">
        <w:fldChar w:fldCharType="end"/>
      </w:r>
      <w:r w:rsidRPr="004A79D5">
        <w:t xml:space="preserve">, sosialisasi perpajakan merupakan usaha untuk menyampaikan pemahaman, informasi, arahan kepada publik mengenai sistem perpajakan. Hal ini sangat penting untuk memberikan masyarakat pemahaman tentang seluruh aspek sistem perpajakan, termasuk regulasi dan prosedur yang sesuai, dengan menggunakan berbagai metode yang efektif </w:t>
      </w:r>
      <w:r w:rsidR="008E721D" w:rsidRPr="004A79D5">
        <w:fldChar w:fldCharType="begin" w:fldLock="1"/>
      </w:r>
      <w:r w:rsidRPr="004A79D5">
        <w:instrText>ADDIN CSL_CITATION {"citationItems":[{"id":"ITEM-1","itemData":{"DOI":"10.38035/jmpis.v3i1.841","ISSN":"2716-3768","abstract":"Penelitian ini bertujuan untuk mengetahui Pengaruh Program Pemutihan Pajak Kendaraan Bermotor, Pembebasan Transfer Nama Kendaraan Bermotor dan Sosialisasi Perpajakan Terhadap Kepatuhan Wajib Pajak Kendaraan Bermotor (Studi Kasus Pada Kantor Sistem Administrasi Terpadu Manunggal Kota Padang). Dalam menentukan sampel menggunakan metode Incidental Sampling. Data yang digunakan adalah data primer dan metode analisis yang digunakan adalah analisis regresi linier berganda. Hasil penelitian menunjukkan bahwa secara parsial Pemutihan Pajak Kendaraan Bermotor berpengaruh negatif dan tidak signifikan terhadap Kepatuhan Wajib Pajak. Secara parsial Pembebasan Ganti Nama Kendaraan Bermotor berpengaruh positif dan signifikan terhadap Kepatuhan Wajib Pajak. Secara parsial Sosialisasi Perpajakan berpengaruh positif dan signifikan terhadap Kepatuhan Wajib Pajak. Secara simultan Program Pemutihan Pajak Kendaraan Bermotor, Pembebasan Bea Balik Nama Kendaraan Bermotor dan Sosialisasi Pajak berpengaruh signifikan terhadap Kepatuhan Wajib Pajak.","author":[{"dropping-particle":"","family":"Saputra","given":"Deni","non-dropping-particle":"","parse-names":false,"suffix":""},{"dropping-particle":"","family":"Citra Dewi","given":"Rindy","non-dropping-particle":"","parse-names":false,"suffix":""},{"dropping-particle":"","family":"Putri Erant","given":"Geatasha","non-dropping-particle":"","parse-names":false,"suffix":""}],"container-title":"Jurnal Manajemen Pendidikan Dan Ilmu Sosial","id":"ITEM-1","issue":"1","issued":{"date-parts":[["2022"]]},"page":"56-67","title":"Pengaruh Program Pemutihan Pajak, Pembebasan Bea Balik Nama, Dan Sosialisasi Perpajakan Terhadap Kepatuhan Wajib Pajak Kendaraan Bermotor","type":"article-journal","volume":"3"},"uris":["http://www.mendeley.com/documents/?uuid=8b286d19-a425-404f-b859-2ea4f7e383c5","http://www.mendeley.com/documents/?uuid=c07a1102-8c17-4946-a882-447e77e06806"]}],"mendeley":{"formattedCitation":"(Saputra et al., 2022)","manualFormatting":"(Saputra et al., 2022)","plainTextFormattedCitation":"(Saputra et al., 2022)","previouslyFormattedCitation":"(Saputra et al., 2022)"},"properties":{"noteIndex":0},"schema":"https://github.com/citation-style-language/schema/raw/master/csl-citation.json"}</w:instrText>
      </w:r>
      <w:r w:rsidR="008E721D" w:rsidRPr="004A79D5">
        <w:fldChar w:fldCharType="separate"/>
      </w:r>
      <w:r w:rsidRPr="004A79D5">
        <w:rPr>
          <w:noProof/>
        </w:rPr>
        <w:t xml:space="preserve">(Saputra </w:t>
      </w:r>
      <w:r w:rsidRPr="004A79D5">
        <w:rPr>
          <w:i/>
          <w:noProof/>
        </w:rPr>
        <w:t>et al</w:t>
      </w:r>
      <w:r w:rsidRPr="004A79D5">
        <w:rPr>
          <w:noProof/>
        </w:rPr>
        <w:t>., 2022)</w:t>
      </w:r>
      <w:r w:rsidR="008E721D" w:rsidRPr="004A79D5">
        <w:fldChar w:fldCharType="end"/>
      </w:r>
      <w:r w:rsidRPr="004A79D5">
        <w:t xml:space="preserve">. Peningkatan sosialisasi kepada wajib pajak dapat meningkatkan tingkat ketaatan mereka </w:t>
      </w:r>
      <w:r w:rsidR="008E721D" w:rsidRPr="004A79D5">
        <w:fldChar w:fldCharType="begin" w:fldLock="1"/>
      </w:r>
      <w:r w:rsidRPr="004A79D5">
        <w:instrText>ADDIN CSL_CITATION {"citationItems":[{"id":"ITEM-1","itemData":{"DOI":"10.33557/mbia.v20i3.1614","ISSN":"2086-5090","abstract":"This study aims to empirically examine the effect of the level of understanding of taxation, tax sanctions, taxpayer awareness, and tax socialization on taxpayer compliance of e-commerce merchants. The research was conducted on online business people in OKU Regency. The sampling method used saturated sampling and the sample size was measured by the saturated sampling formula. The analytical method used is Multiple Regression Analysis.  The results showed that the level of understanding of taxation, tax sanctions and awareness of taxpayers had no partial effect on taxpayer compliance of e-commerce merchants, while taxation socialization had a significant effect on taxpayer compliance of e-commerce merchants.\r Keywords : Understanding, Sanctions, Awareness, Socialization, Tax Compliance \r  \r Abstrak\r Penelitian ini bertujuan untuk menguji secara empiris pengaruh tingkat pemahaman perpajakan, sanksi pajak, kesadaran wajib pajak, dan sosialisasi perpajakan terhadap kepatuhan wajib pajak pedagang e-commerce penelitian dilakukan pada pelaku bisnis online di Kabupaten OKU. Metode pengambilan sampel menggunakan sampling jenuh dan ukuran sampel diukur dengan rumus sampling jenuh. Metode analisis yang digunakan adalah Analisis Regresi Berganda. Hasil penelitian menunjukkan bahwa tingkat pemahaman perpajakan, sanksi pajak dan kesadaran wajib pajak tidak berpengaruh secara parsial terhadap kepatuhan wajib pajak pedagang e-commerce, sedangkan sosialisasi perpajakan berpengaruh signifikan terhadap kepatuhan wajib pajak pedagang e-commerce.\r Kata Kunci: Tingkat Pemahaman Perpajakan, Sanksi Pajak, Kesadaran Wajib Pajak, Sosialisasi Perpajakan, Kepatuhan Wajib Pajak Pedagang E-Commerce.","author":[{"dropping-particle":"","family":"Widyanti","given":"Yeni","non-dropping-particle":"","parse-names":false,"suffix":""},{"dropping-particle":"","family":"Erlansyah","given":"Deni","non-dropping-particle":"","parse-names":false,"suffix":""},{"dropping-particle":"","family":"Butar Butar","given":"Sesti Dewi Redica","non-dropping-particle":"","parse-names":false,"suffix":""},{"dropping-particle":"","family":"Maulidya","given":"Yurika Narulita","non-dropping-particle":"","parse-names":false,"suffix":""}],"container-title":"Mbia","id":"ITEM-1","issue":"3","issued":{"date-parts":[["2022"]]},"page":"285-294","title":"Pengaruh Tingkat Pemahaman, Sanksi, Kesadaran Wajib Pajak, dan Sosialisasi Perpajakan Terhadap Kepatuhan Wajib Pajak UMKM","type":"article-journal","volume":"20"},"uris":["http://www.mendeley.com/documents/?uuid=2c6857e2-110b-411c-ac4e-e2d9e6ba03c8","http://www.mendeley.com/documents/?uuid=404450e6-edb6-4e79-bf4c-6aa2b18c6441","http://www.mendeley.com/documents/?uuid=f4085e91-54a8-47b2-ae9e-bbfa83faae76"]}],"mendeley":{"formattedCitation":"(Widyanti et al., 2022)","manualFormatting":"(Widyanti et al., 2022)","plainTextFormattedCitation":"(Widyanti et al., 2022)","previouslyFormattedCitation":"(Widyanti et al., 2022)"},"properties":{"noteIndex":0},"schema":"https://github.com/citation-style-language/schema/raw/master/csl-citation.json"}</w:instrText>
      </w:r>
      <w:r w:rsidR="008E721D" w:rsidRPr="004A79D5">
        <w:fldChar w:fldCharType="separate"/>
      </w:r>
      <w:r w:rsidRPr="004A79D5">
        <w:rPr>
          <w:noProof/>
        </w:rPr>
        <w:t xml:space="preserve">(Widyanti </w:t>
      </w:r>
      <w:r w:rsidRPr="004A79D5">
        <w:rPr>
          <w:i/>
          <w:noProof/>
        </w:rPr>
        <w:t>et al.,</w:t>
      </w:r>
      <w:r w:rsidRPr="004A79D5">
        <w:rPr>
          <w:noProof/>
        </w:rPr>
        <w:t xml:space="preserve"> 2022)</w:t>
      </w:r>
      <w:r w:rsidR="008E721D" w:rsidRPr="004A79D5">
        <w:fldChar w:fldCharType="end"/>
      </w:r>
      <w:r w:rsidRPr="004A79D5">
        <w:t xml:space="preserve">. Hasil penelitian dari </w:t>
      </w:r>
      <w:r w:rsidR="008E721D" w:rsidRPr="004A79D5">
        <w:fldChar w:fldCharType="begin" w:fldLock="1"/>
      </w:r>
      <w:r w:rsidRPr="004A79D5">
        <w:instrText>ADDIN CSL_CITATION {"citationItems":[{"id":"ITEM-1","itemData":{"author":[{"dropping-particle":"","family":"Ramdhan","given":"Rizky Mochammad","non-dropping-particle":"","parse-names":false,"suffix":""},{"dropping-particle":"","family":"Rachman","given":"Andry Arifian","non-dropping-particle":"","parse-names":false,"suffix":""}],"id":"ITEM-1","issue":"2","issued":{"date-parts":[["2023"]]},"page":"133-148","title":"The effect of the awareness of taxpayer and tax socialization on taxpayer compliance for motor vehicles","type":"article-journal","volume":"5"},"uris":["http://www.mendeley.com/documents/?uuid=75bfa250-1916-4fe4-8ba0-6858a6ab4eb1","http://www.mendeley.com/documents/?uuid=3ceb6cd3-be85-458d-b167-0638cbda3b77","http://www.mendeley.com/documents/?uuid=6b8d4a60-60b5-4be1-86f4-63600ff7f560","http://www.mendeley.com/documents/?uuid=5575b81d-2553-493b-915b-5cde026b309f","http://www.mendeley.com/documents/?uuid=e52ffa96-965e-4e55-823e-aa8369e82c6d"]}],"mendeley":{"formattedCitation":"(Ramdhan &amp; Rachman, 2023)","plainTextFormattedCitation":"(Ramdhan &amp; Rachman, 2023)","previouslyFormattedCitation":"(Ramdhan &amp; Rachman, 2023)"},"properties":{"noteIndex":0},"schema":"https://github.com/citation-style-language/schema/raw/master/csl-citation.json"}</w:instrText>
      </w:r>
      <w:r w:rsidR="008E721D" w:rsidRPr="004A79D5">
        <w:fldChar w:fldCharType="separate"/>
      </w:r>
      <w:r w:rsidRPr="004A79D5">
        <w:rPr>
          <w:noProof/>
        </w:rPr>
        <w:t>(Ramdhan &amp; Rachman, 2023)</w:t>
      </w:r>
      <w:r w:rsidR="008E721D" w:rsidRPr="004A79D5">
        <w:fldChar w:fldCharType="end"/>
      </w:r>
      <w:r w:rsidRPr="004A79D5">
        <w:t xml:space="preserve">, menegaskan bahwa upaya sosialisasi perpajakan berdampak positif dalam meningkatkan tingkat sikap patuh dari wajib pajak.. Temuan ini juga  didukung dalam penelitian yang dilakukan oleh </w:t>
      </w:r>
      <w:r w:rsidR="008E721D" w:rsidRPr="004A79D5">
        <w:fldChar w:fldCharType="begin" w:fldLock="1"/>
      </w:r>
      <w:r w:rsidRPr="004A79D5">
        <w:instrText>ADDIN CSL_CITATION {"citationItems":[{"id":"ITEM-1","itemData":{"DOI":"10.47747/ijcse.v3i1.652","abstract":"This study aims to investigate the effect of knowledge, socialization, service, and tax sanctions on individual taxpayer compliance at the notary office in Palembang. The data used are primary and secondary data with data collection techniques through literature study, observation, interviews, anddistributing questionnaires to 50 respondents. The data analysis technique used multiple linear regression. Further statistical tests prove knowledge, socialization, and service have a significant effect on tax compliance variables. However, tax sanctions are not proven to have a positive effect on taxcompliance. This research provides benefits to tax agencies to improve taxpayer compliance through knowledge, socialization, and service.","author":[{"dropping-particle":"","family":"Fuliyanto","given":"Felix Kusuma","non-dropping-particle":"","parse-names":false,"suffix":""}],"container-title":"International Journal of Community Service &amp; Engagement","id":"ITEM-1","issue":"1","issued":{"date-parts":[["2022"]]},"page":"25-33","title":"Effects of Knowledge, Socialization, Services, and Tax Sanctions on the Compliance of Individual Taxpayers Performing Free Work In 2020: A Case Study at a Notary Office in Palembang","type":"article-journal","volume":"3"},"uris":["http://www.mendeley.com/documents/?uuid=dbf3c7ca-b251-4cc1-969c-33c8699ec61f","http://www.mendeley.com/documents/?uuid=f9ed8b7f-a031-48c1-85ca-2581b3d2285e","http://www.mendeley.com/documents/?uuid=11dc385f-20d5-4424-be39-1671c90ea590","http://www.mendeley.com/documents/?uuid=61cef568-83e1-4130-afdf-b99ef3ac1fba"]}],"mendeley":{"formattedCitation":"(Fuliyanto, 2022)","plainTextFormattedCitation":"(Fuliyanto, 2022)","previouslyFormattedCitation":"(Fuliyanto, 2022)"},"properties":{"noteIndex":0},"schema":"https://github.com/citation-style-language/schema/raw/master/csl-citation.json"}</w:instrText>
      </w:r>
      <w:r w:rsidR="008E721D" w:rsidRPr="004A79D5">
        <w:fldChar w:fldCharType="separate"/>
      </w:r>
      <w:r w:rsidRPr="004A79D5">
        <w:rPr>
          <w:noProof/>
        </w:rPr>
        <w:t>(Fuliyanto, 2022)</w:t>
      </w:r>
      <w:r w:rsidR="008E721D" w:rsidRPr="004A79D5">
        <w:fldChar w:fldCharType="end"/>
      </w:r>
      <w:r w:rsidRPr="004A79D5">
        <w:t xml:space="preserve">. Sebaliknya, hasil kajian dari </w:t>
      </w:r>
      <w:r w:rsidR="008E721D" w:rsidRPr="004A79D5">
        <w:fldChar w:fldCharType="begin" w:fldLock="1"/>
      </w:r>
      <w:r w:rsidRPr="004A79D5">
        <w:instrText>ADDIN CSL_CITATION {"citationItems":[{"id":"ITEM-1","itemData":{"author":[{"dropping-particle":"","family":"Bernard, O. M., Memba, F. S., &amp; Oluoch","given":"O","non-dropping-particle":"","parse-names":false,"suffix":""}],"container-title":"International Journal of Scientific Research and Management","id":"ITEM-1","issue":"10","issued":{"date-parts":[["2018"]]},"title":"Influence of Tax Knowledge And Awareness On Tax Compliance Among Investors In The Export Processing Zones In Kenya","type":"article-journal","volume":"6"},"uris":["http://www.mendeley.com/documents/?uuid=1eb8fb9a-87df-4ae3-81b7-c7a85208a13d","http://www.mendeley.com/documents/?uuid=f1107943-d818-4e3a-8592-cc1c42e06722","http://www.mendeley.com/documents/?uuid=ac9786c2-c67e-44d4-be4d-716eadb3b978","http://www.mendeley.com/documents/?uuid=ffd5c23c-8157-4cb7-a0fd-b9acf545235d"]}],"mendeley":{"formattedCitation":"(Bernard, O. M., Memba, F. S., &amp; Oluoch, 2018)","manualFormatting":"(Bernard et al., 2018)","plainTextFormattedCitation":"(Bernard, O. M., Memba, F. S., &amp; Oluoch, 2018)","previouslyFormattedCitation":"(Bernard, O. M., Memba, F. S., &amp; Oluoch, 2018)"},"properties":{"noteIndex":0},"schema":"https://github.com/citation-style-language/schema/raw/master/csl-citation.json"}</w:instrText>
      </w:r>
      <w:r w:rsidR="008E721D" w:rsidRPr="004A79D5">
        <w:fldChar w:fldCharType="separate"/>
      </w:r>
      <w:r w:rsidRPr="004A79D5">
        <w:rPr>
          <w:noProof/>
        </w:rPr>
        <w:t xml:space="preserve">(Bernard </w:t>
      </w:r>
      <w:r w:rsidRPr="004A79D5">
        <w:rPr>
          <w:i/>
          <w:noProof/>
        </w:rPr>
        <w:t xml:space="preserve">et al., </w:t>
      </w:r>
      <w:r w:rsidRPr="004A79D5">
        <w:rPr>
          <w:noProof/>
        </w:rPr>
        <w:t>2018)</w:t>
      </w:r>
      <w:r w:rsidR="008E721D" w:rsidRPr="004A79D5">
        <w:fldChar w:fldCharType="end"/>
      </w:r>
      <w:r w:rsidRPr="004A79D5">
        <w:t xml:space="preserve">; </w:t>
      </w:r>
      <w:r w:rsidR="008E721D" w:rsidRPr="004A79D5">
        <w:fldChar w:fldCharType="begin" w:fldLock="1"/>
      </w:r>
      <w:r w:rsidRPr="004A79D5">
        <w:instrText>ADDIN CSL_CITATION {"citationItems":[{"id":"ITEM-1","itemData":{"abstract":"Diterima Pertama [04 05 2023] Dinyatakan Diterima [26 05 2023] KATA KUNCI: Pengetahuan pajak, sosialisasi pajak, aplikasi samsat digital nasional (SIGNAL), kepatuhan pajak KLASIFIKASI JEL: H26 This study aims to show whether or not there is an influence between taxpayer knowledge, tax socialization and the application of the national digital samsat application (SIGNAL) in the Tangerang district. The independent variables of taxpayer knowledge, tax socialization, and application of the national digital samsat application (SIGNAL) with the dependent variable are taxpayer compliance. Primary data will be collected by distributing questionnaires online (google form). Questionnaire assessment using a Likert scale. The number of samples is 100 respondents who are in the Tangerang Regency area and have used the SIGNAL application in terms of processing tax documents and paying motor vehicle taxes. The results of the study show that taxpayer knowledge and application of the national digital samsat application (SIGNAL) affect taxpayer compliance in Tangerang district. Tax socialization has no positive effect on taxpayer compliance in Tangerang district. Based on this research, the national digital samsat application (SIGNAL) is further improved and socialized to the public because in addition to the high knowledge of taxpayers, the application of the SIGNAL application can also increase taxpayer compliance in paying and administering tax documents related to motorized vehicle taxes, especially in the Tangerang district area.","author":[{"dropping-particle":"","family":"Agustiningsih","given":"Wulandari","non-dropping-particle":"","parse-names":false,"suffix":""},{"dropping-particle":"","family":"Lauwrenza","given":"Valencia","non-dropping-particle":"","parse-names":false,"suffix":""}],"container-title":"Journal Indonesian Tax","id":"ITEM-1","issued":{"date-parts":[["2023"]]},"page":"37-44","title":"Penerapan Aplikasi Samsat Digital Nasional (Signal) Terhadap Kepatuhan Wajib Pajak Di Kabupaten Tangerang","type":"article-journal","volume":"7"},"uris":["http://www.mendeley.com/documents/?uuid=da3bcd36-aecc-4864-8226-f1d169a8de81","http://www.mendeley.com/documents/?uuid=08ccd662-05e4-490d-872b-f4c234bfb4ae","http://www.mendeley.com/documents/?uuid=98a69c14-21e4-47d0-acc0-9d7b01b6ab3e","http://www.mendeley.com/documents/?uuid=34999be3-0e48-4117-9f13-9fdf035e5253"]}],"mendeley":{"formattedCitation":"(Agustiningsih &amp; Lauwrenza, 2023)","plainTextFormattedCitation":"(Agustiningsih &amp; Lauwrenza, 2023)","previouslyFormattedCitation":"(Agustiningsih &amp; Lauwrenza, 2023)"},"properties":{"noteIndex":0},"schema":"https://github.com/citation-style-language/schema/raw/master/csl-citation.json"}</w:instrText>
      </w:r>
      <w:r w:rsidR="008E721D" w:rsidRPr="004A79D5">
        <w:fldChar w:fldCharType="separate"/>
      </w:r>
      <w:r w:rsidRPr="004A79D5">
        <w:rPr>
          <w:noProof/>
        </w:rPr>
        <w:t>(Agustiningsih &amp; Lauwrenza, 2023)</w:t>
      </w:r>
      <w:r w:rsidR="008E721D" w:rsidRPr="004A79D5">
        <w:fldChar w:fldCharType="end"/>
      </w:r>
      <w:r w:rsidRPr="004A79D5">
        <w:t xml:space="preserve"> menyimpulkan bahwa tidak ada pengaruh yang signifikan dari sosialisasi perpajakan terhadap sikap patuh dari wajib pajak kendaraan bermotor</w:t>
      </w:r>
    </w:p>
    <w:p w:rsidR="004B38C1" w:rsidRPr="004A79D5" w:rsidRDefault="004B38C1" w:rsidP="004A79D5">
      <w:pPr>
        <w:rPr>
          <w:b/>
        </w:rPr>
      </w:pPr>
    </w:p>
    <w:p w:rsidR="00C04581" w:rsidRPr="004A79D5" w:rsidRDefault="00C04581" w:rsidP="004A79D5">
      <w:pPr>
        <w:pStyle w:val="Title"/>
        <w:jc w:val="both"/>
        <w:rPr>
          <w:b w:val="0"/>
        </w:rPr>
      </w:pPr>
      <w:r w:rsidRPr="004A79D5">
        <w:rPr>
          <w:b w:val="0"/>
        </w:rPr>
        <w:t>H</w:t>
      </w:r>
      <w:r w:rsidRPr="004A79D5">
        <w:rPr>
          <w:b w:val="0"/>
          <w:vertAlign w:val="subscript"/>
        </w:rPr>
        <w:t>2</w:t>
      </w:r>
      <w:r w:rsidRPr="004A79D5">
        <w:rPr>
          <w:b w:val="0"/>
        </w:rPr>
        <w:t>: Sosialisasi Perpajakan Berpengaruh Terhadap Kepatuhan Wajib Pajak</w:t>
      </w:r>
      <w:r w:rsidR="00FF5FB6" w:rsidRPr="004A79D5">
        <w:rPr>
          <w:b w:val="0"/>
        </w:rPr>
        <w:t>.</w:t>
      </w:r>
    </w:p>
    <w:p w:rsidR="00834157" w:rsidRPr="004A79D5" w:rsidRDefault="00834157" w:rsidP="004A79D5">
      <w:pPr>
        <w:pStyle w:val="Title"/>
        <w:jc w:val="both"/>
        <w:rPr>
          <w:b w:val="0"/>
        </w:rPr>
      </w:pPr>
    </w:p>
    <w:p w:rsidR="00834157" w:rsidRPr="004A79D5" w:rsidRDefault="00834157" w:rsidP="004A79D5">
      <w:pPr>
        <w:pStyle w:val="Heading2"/>
        <w:spacing w:before="0"/>
        <w:rPr>
          <w:rFonts w:cs="Times New Roman"/>
          <w:bCs/>
        </w:rPr>
      </w:pPr>
      <w:r w:rsidRPr="004A79D5">
        <w:rPr>
          <w:rFonts w:cs="Times New Roman"/>
        </w:rPr>
        <w:t>Pengaruh Program Pemutihan Pajak Terhadap Kepatuhan Wajib Pajak</w:t>
      </w:r>
    </w:p>
    <w:p w:rsidR="00FF5FB6" w:rsidRPr="004A79D5" w:rsidRDefault="00834157" w:rsidP="004A79D5">
      <w:pPr>
        <w:pStyle w:val="Title"/>
        <w:ind w:firstLine="567"/>
        <w:jc w:val="both"/>
        <w:rPr>
          <w:b w:val="0"/>
        </w:rPr>
      </w:pPr>
      <w:r w:rsidRPr="004A79D5">
        <w:rPr>
          <w:b w:val="0"/>
        </w:rPr>
        <w:t xml:space="preserve">Pemutihan pajak kendaraan adalah tindakan pemerintah yang memberi kesempatan kepada masyarakat untuk melunasi pajak kendaraan mereka tanpa denda atas keterlambatan pembayaran. Inisiatif ini memungkinkan pelunasan kewajiban perpajakan tanpa denda terkait untuk pembayaran pajak yang tertunda dalam batas waktu yang </w:t>
      </w:r>
      <w:r w:rsidR="004B38C1" w:rsidRPr="004A79D5">
        <w:rPr>
          <w:b w:val="0"/>
        </w:rPr>
        <w:t xml:space="preserve">ditentukan </w:t>
      </w:r>
      <w:r w:rsidR="008E721D" w:rsidRPr="004A79D5">
        <w:rPr>
          <w:b w:val="0"/>
        </w:rPr>
        <w:fldChar w:fldCharType="begin" w:fldLock="1"/>
      </w:r>
      <w:r w:rsidR="004B38C1" w:rsidRPr="004A79D5">
        <w:rPr>
          <w:b w:val="0"/>
        </w:rPr>
        <w:instrText>ADDIN CSL_CITATION {"citationItems":[{"id":"ITEM-1","itemData":{"DOI":"https://doi.org/10.33005/baj.v3i2.103","author":[{"dropping-particle":"","family":"Diah Widajantie, T., &amp; Anwar","given":"S","non-dropping-particle":"","parse-names":false,"suffix":""}],"container-title":"BAJ ( Behavioral Accounting Journal ). Behavioral Accounting Journal","id":"ITEM-1","issue":"2","issued":{"date-parts":[["2020"]]},"page":"129–143","title":"Kesadaran Wajib Pajak, Sosialisasi Pajak, Dan Pelayanan ( Studi Pada Kantor Bersama Samsat Surabaya Selatan )","type":"article-journal","volume":"3"},"uris":["http://www.mendeley.com/documents/?uuid=e670e644-b1e7-4316-8b03-8b5392b628e6"]}],"mendeley":{"formattedCitation":"(Diah Widajantie, T., &amp; Anwar, 2020)","manualFormatting":"(Widajantie &amp; Anwar, 2020)","plainTextFormattedCitation":"(Diah Widajantie, T., &amp; Anwar, 2020)","previouslyFormattedCitation":"(Diah Widajantie, T., &amp; Anwar, 2020)"},"properties":{"noteIndex":0},"schema":"https://github.com/citation-style-language/schema/raw/master/csl-citation.json"}</w:instrText>
      </w:r>
      <w:r w:rsidR="008E721D" w:rsidRPr="004A79D5">
        <w:rPr>
          <w:b w:val="0"/>
        </w:rPr>
        <w:fldChar w:fldCharType="separate"/>
      </w:r>
      <w:r w:rsidR="004B38C1" w:rsidRPr="004A79D5">
        <w:rPr>
          <w:b w:val="0"/>
          <w:noProof/>
        </w:rPr>
        <w:t>(Widajantie &amp; Anwar, 2020)</w:t>
      </w:r>
      <w:r w:rsidR="008E721D" w:rsidRPr="004A79D5">
        <w:rPr>
          <w:b w:val="0"/>
        </w:rPr>
        <w:fldChar w:fldCharType="end"/>
      </w:r>
      <w:r w:rsidR="004B38C1" w:rsidRPr="004A79D5">
        <w:rPr>
          <w:b w:val="0"/>
        </w:rPr>
        <w:t xml:space="preserve">. Tujuannya adalah untuk membantu masyarakat mengurangi beban dalam melaksanakan tahap pengajuan ulang registrasi kendaraan tahunan </w:t>
      </w:r>
      <w:r w:rsidR="008E721D" w:rsidRPr="004A79D5">
        <w:rPr>
          <w:b w:val="0"/>
        </w:rPr>
        <w:fldChar w:fldCharType="begin" w:fldLock="1"/>
      </w:r>
      <w:r w:rsidR="004B38C1" w:rsidRPr="004A79D5">
        <w:rPr>
          <w:b w:val="0"/>
        </w:rPr>
        <w:instrText>ADDIN CSL_CITATION {"citationItems":[{"id":"ITEM-1","itemData":{"author":[{"dropping-particle":"","family":"Husaini","given":"A","non-dropping-particle":"","parse-names":false,"suffix":""}],"id":"ITEM-1","issued":{"date-parts":[["2020"]]},"number-of-pages":"48-55","title":"Analisis efektifitas kebijakan pemutihan bea balik nama kendaraan bermotor di kota malang","type":"thesis"},"uris":["http://www.mendeley.com/documents/?uuid=b24999c6-0b1d-4af4-b9f5-5cf27f00d932","http://www.mendeley.com/documents/?uuid=0f8eb2f3-113f-4df0-a574-6b4770f877ba"]}],"mendeley":{"formattedCitation":"(Husaini, 2020)","plainTextFormattedCitation":"(Husaini, 2020)","previouslyFormattedCitation":"(Husaini, 2020)"},"properties":{"noteIndex":0},"schema":"https://github.com/citation-style-language/schema/raw/master/csl-citation.json"}</w:instrText>
      </w:r>
      <w:r w:rsidR="008E721D" w:rsidRPr="004A79D5">
        <w:rPr>
          <w:b w:val="0"/>
        </w:rPr>
        <w:fldChar w:fldCharType="separate"/>
      </w:r>
      <w:r w:rsidR="004B38C1" w:rsidRPr="004A79D5">
        <w:rPr>
          <w:b w:val="0"/>
          <w:noProof/>
        </w:rPr>
        <w:t>(Husaini, 2020)</w:t>
      </w:r>
      <w:r w:rsidR="008E721D" w:rsidRPr="004A79D5">
        <w:rPr>
          <w:b w:val="0"/>
        </w:rPr>
        <w:fldChar w:fldCharType="end"/>
      </w:r>
      <w:r w:rsidR="004B38C1" w:rsidRPr="004A79D5">
        <w:rPr>
          <w:b w:val="0"/>
        </w:rPr>
        <w:t xml:space="preserve">. Melalui kebijakan pemutihan perpajakan, terdapat potensi pembebasan dari sanksi administratif bagi masyarakat terkait peningkatan biaya bunga yang dikenakan pada pajak kendaraan bermotor mereka </w:t>
      </w:r>
      <w:r w:rsidR="008E721D" w:rsidRPr="004A79D5">
        <w:rPr>
          <w:b w:val="0"/>
        </w:rPr>
        <w:fldChar w:fldCharType="begin" w:fldLock="1"/>
      </w:r>
      <w:r w:rsidR="004B38C1" w:rsidRPr="004A79D5">
        <w:rPr>
          <w:b w:val="0"/>
        </w:rPr>
        <w:instrText>ADDIN CSL_CITATION {"citationItems":[{"id":"ITEM-1","itemData":{"author":[{"dropping-particle":"","family":"Rahayu, C.","given":"&amp; Amirah","non-dropping-particle":"","parse-names":false,"suffix":""}],"container-title":"Jurnal Perpajakan, Manajemen, dan Akuntansi","id":"ITEM-1","issue":"2","issued":{"date-parts":[["2018"]]},"page":"1-14","title":"Pengaruh Program Pemutihan Pajak Kendaraan Bermotor, Pembebasan Bea Balik Nama Kendaraan Bermotor, Dan Sosialisasi Perpajakan Terhadap Kepatuhan Wajib Pajak Kendaraan Bermotor (Studi Kasus Pada Kantor Bersama Sistem Administrasi Manunggal Satu Atap (SAMSA","type":"article-journal","volume":"10"},"uris":["http://www.mendeley.com/documents/?uuid=bdfadfb5-a674-416a-9420-4154f8de4fe8","http://www.mendeley.com/documents/?uuid=c85d5a1e-853b-4743-b6a3-0fd59072cd2e"]}],"mendeley":{"formattedCitation":"(Rahayu, C., 2018b)","manualFormatting":"(Rahayu &amp; Amirah, 2018b)","plainTextFormattedCitation":"(Rahayu, C., 2018b)","previouslyFormattedCitation":"(Rahayu, C., 2018b)"},"properties":{"noteIndex":0},"schema":"https://github.com/citation-style-language/schema/raw/master/csl-citation.json"}</w:instrText>
      </w:r>
      <w:r w:rsidR="008E721D" w:rsidRPr="004A79D5">
        <w:rPr>
          <w:b w:val="0"/>
        </w:rPr>
        <w:fldChar w:fldCharType="separate"/>
      </w:r>
      <w:r w:rsidR="004B38C1" w:rsidRPr="004A79D5">
        <w:rPr>
          <w:b w:val="0"/>
          <w:noProof/>
        </w:rPr>
        <w:t>(Rahayu &amp; Amirah, 2018b)</w:t>
      </w:r>
      <w:r w:rsidR="008E721D" w:rsidRPr="004A79D5">
        <w:rPr>
          <w:b w:val="0"/>
        </w:rPr>
        <w:fldChar w:fldCharType="end"/>
      </w:r>
      <w:r w:rsidR="004B38C1" w:rsidRPr="004A79D5">
        <w:rPr>
          <w:b w:val="0"/>
        </w:rPr>
        <w:t xml:space="preserve">. </w:t>
      </w:r>
      <w:bookmarkStart w:id="2" w:name="_Hlk157462377"/>
      <w:r w:rsidR="008E721D" w:rsidRPr="004A79D5">
        <w:rPr>
          <w:b w:val="0"/>
        </w:rPr>
        <w:fldChar w:fldCharType="begin" w:fldLock="1"/>
      </w:r>
      <w:r w:rsidR="004B38C1" w:rsidRPr="004A79D5">
        <w:rPr>
          <w:b w:val="0"/>
        </w:rPr>
        <w:instrText>ADDIN CSL_CITATION {"citationItems":[{"id":"ITEM-1","itemData":{"DOI":"https://doi.org/10.24905/permana.v10i2.78","author":[{"dropping-particle":"","family":"Rahayu, C.","given":"&amp; Amirah","non-dropping-particle":"","parse-names":false,"suffix":""}],"container-title":"Jurnal Perpajakan, Manajemen, dan Akuntansi","id":"ITEM-1","issue":"2","issued":{"date-parts":[["2018"]]},"page":"142–155","title":"Pengaruh Program Pemutihan Pajak Kendaraan Bermotor, Pembebasan Bea Balik Nama Kendaraan Bermotor, dan Sosialisasi Perpajakan Terhadap Kepatuhan Wajib Pajak Kendaraan Bermotor","type":"article-journal","volume":"10"},"uris":["http://www.mendeley.com/documents/?uuid=7cc1d4c3-36e8-4617-a52d-e8e05f97472f","http://www.mendeley.com/documents/?uuid=c039e12a-0758-481b-b72a-0d640ff1dfc6"]}],"mendeley":{"formattedCitation":"(Rahayu, C., 2018a)","manualFormatting":"Rahayu &amp; Amirah, (2018a)","plainTextFormattedCitation":"(Rahayu, C., 2018a)","previouslyFormattedCitation":"(Rahayu, C., 2018a)"},"properties":{"noteIndex":0},"schema":"https://github.com/citation-style-language/schema/raw/master/csl-citation.json"}</w:instrText>
      </w:r>
      <w:r w:rsidR="008E721D" w:rsidRPr="004A79D5">
        <w:rPr>
          <w:b w:val="0"/>
        </w:rPr>
        <w:fldChar w:fldCharType="separate"/>
      </w:r>
      <w:r w:rsidR="004B38C1" w:rsidRPr="004A79D5">
        <w:rPr>
          <w:b w:val="0"/>
          <w:noProof/>
        </w:rPr>
        <w:t>Rahayu &amp; Amirah, (2018a)</w:t>
      </w:r>
      <w:r w:rsidR="008E721D" w:rsidRPr="004A79D5">
        <w:rPr>
          <w:b w:val="0"/>
        </w:rPr>
        <w:fldChar w:fldCharType="end"/>
      </w:r>
      <w:bookmarkEnd w:id="2"/>
      <w:r w:rsidR="004B38C1" w:rsidRPr="004A79D5">
        <w:rPr>
          <w:b w:val="0"/>
        </w:rPr>
        <w:t xml:space="preserve">, menemukan bahwa pelaksanaan kebijakan pemberian pembebasan pajak untuk kendaraan bermotor dapat meningkatkan ketaatan pemilik kendaraan terhadap kewajiban pajak mereka. Temuan ini konsisten dengan hasil studi terdahulu yang menandakan program pemutihan pajak kendaraan bermotor berkontribusi pada peningkatan kesadaran para wajib pajak mengenai hak dan tanggung jawab mereka dalam membayar pajak </w:t>
      </w:r>
      <w:r w:rsidR="008E721D" w:rsidRPr="004A79D5">
        <w:rPr>
          <w:b w:val="0"/>
        </w:rPr>
        <w:fldChar w:fldCharType="begin" w:fldLock="1"/>
      </w:r>
      <w:r w:rsidR="004B38C1" w:rsidRPr="004A79D5">
        <w:rPr>
          <w:b w:val="0"/>
        </w:rPr>
        <w:instrText>ADDIN CSL_CITATION {"citationItems":[{"id":"ITEM-1","itemData":{"author":[{"dropping-particle":"","family":"Husaini","given":"A","non-dropping-particle":"","parse-names":false,"suffix":""}],"id":"ITEM-1","issued":{"date-parts":[["2020"]]},"number-of-pages":"48-55","title":"Analisis efektifitas kebijakan pemutihan bea balik nama kendaraan bermotor di kota malang","type":"thesis"},"uris":["http://www.mendeley.com/documents/?uuid=0f8eb2f3-113f-4df0-a574-6b4770f877ba","http://www.mendeley.com/documents/?uuid=b24999c6-0b1d-4af4-b9f5-5cf27f00d932"]},{"id":"ITEM-2","itemData":{"DOI":"https://doi.org/10.24905/permana.v10i2.78","author":[{"dropping-particle":"","family":"Rahayu, C.","given":"&amp; Amirah","non-dropping-particle":"","parse-names":false,"suffix":""}],"container-title":"Jurnal Perpajakan, Manajemen, dan Akuntansi","id":"ITEM-2","issue":"2","issued":{"date-parts":[["2018"]]},"page":"142–155","title":"Pengaruh Program Pemutihan Pajak Kendaraan Bermotor, Pembebasan Bea Balik Nama Kendaraan Bermotor, dan Sosialisasi Perpajakan Terhadap Kepatuhan Wajib Pajak Kendaraan Bermotor","type":"article-journal","volume":"10"},"uris":["http://www.mendeley.com/documents/?uuid=c039e12a-0758-481b-b72a-0d640ff1dfc6","http://www.mendeley.com/documents/?uuid=7cc1d4c3-36e8-4617-a52d-e8e05f97472f","http://www.mendeley.com/documents/?uuid=06129c4b-2b5f-4b51-8ee2-fd5756720411"]}],"mendeley":{"formattedCitation":"(Husaini, 2020; Rahayu, C., 2018a)","manualFormatting":"(Husaini, 2020; Rahayu &amp; Amirah, 2018)","plainTextFormattedCitation":"(Husaini, 2020; Rahayu, C., 2018a)","previouslyFormattedCitation":"(Husaini, 2020; Rahayu, C., 2018a)"},"properties":{"noteIndex":0},"schema":"https://github.com/citation-style-language/schema/raw/master/csl-citation.json"}</w:instrText>
      </w:r>
      <w:r w:rsidR="008E721D" w:rsidRPr="004A79D5">
        <w:rPr>
          <w:b w:val="0"/>
        </w:rPr>
        <w:fldChar w:fldCharType="separate"/>
      </w:r>
      <w:r w:rsidR="004B38C1" w:rsidRPr="004A79D5">
        <w:rPr>
          <w:b w:val="0"/>
          <w:noProof/>
        </w:rPr>
        <w:t>(Husaini, 2020; Rahayu &amp; Amirah, 2018)</w:t>
      </w:r>
      <w:r w:rsidR="008E721D" w:rsidRPr="004A79D5">
        <w:rPr>
          <w:b w:val="0"/>
        </w:rPr>
        <w:fldChar w:fldCharType="end"/>
      </w:r>
      <w:r w:rsidR="004B38C1" w:rsidRPr="004A79D5">
        <w:rPr>
          <w:b w:val="0"/>
        </w:rPr>
        <w:t xml:space="preserve">. Meskipun demikian, </w:t>
      </w:r>
      <w:r w:rsidR="008E721D" w:rsidRPr="004A79D5">
        <w:rPr>
          <w:b w:val="0"/>
        </w:rPr>
        <w:fldChar w:fldCharType="begin" w:fldLock="1"/>
      </w:r>
      <w:r w:rsidR="004B38C1" w:rsidRPr="004A79D5">
        <w:rPr>
          <w:b w:val="0"/>
        </w:rPr>
        <w:instrText>ADDIN CSL_CITATION {"citationItems":[{"id":"ITEM-1","itemData":{"DOI":"https://doi.org/10.25273/inventory.v5i2.10654","author":[{"dropping-particle":"","family":"Widya Sasana, L. P., Indrawan, I. G. A., &amp; Hermawan","given":"R","non-dropping-particle":"","parse-names":false,"suffix":""}],"container-title":"Inventory: Jurnal Akuntansi","id":"ITEM-1","issue":"2","issued":{"date-parts":[["2021"]]},"page":"127","title":"Pengaruh Program Pemutihan Pajak dan Pembebasan Bea Balik Nama Terhadap Kepatuhan Wajib Pajak Kendaraan Bermotor","type":"article-journal","volume":"5"},"uris":["http://www.mendeley.com/documents/?uuid=0c141a56-f30d-4afc-bcc7-6d3db3e5f718","http://www.mendeley.com/documents/?uuid=70e7cfc1-101c-4e1c-96ce-a2b4491092ca"]}],"mendeley":{"formattedCitation":"(Widya Sasana, L. P., Indrawan, I. G. A., &amp; Hermawan, 2021)","manualFormatting":"Sasana et al (2021)","plainTextFormattedCitation":"(Widya Sasana, L. P., Indrawan, I. G. A., &amp; Hermawan, 2021)","previouslyFormattedCitation":"(Widya Sasana, L. P., Indrawan, I. G. A., &amp; Hermawan, 2021)"},"properties":{"noteIndex":0},"schema":"https://github.com/citation-style-language/schema/raw/master/csl-citation.json"}</w:instrText>
      </w:r>
      <w:r w:rsidR="008E721D" w:rsidRPr="004A79D5">
        <w:rPr>
          <w:b w:val="0"/>
        </w:rPr>
        <w:fldChar w:fldCharType="separate"/>
      </w:r>
      <w:r w:rsidR="004B38C1" w:rsidRPr="004A79D5">
        <w:rPr>
          <w:b w:val="0"/>
          <w:noProof/>
        </w:rPr>
        <w:t xml:space="preserve">Sasana </w:t>
      </w:r>
      <w:r w:rsidR="004B38C1" w:rsidRPr="004A79D5">
        <w:rPr>
          <w:b w:val="0"/>
          <w:i/>
          <w:noProof/>
        </w:rPr>
        <w:t>et al</w:t>
      </w:r>
      <w:r w:rsidR="004B38C1" w:rsidRPr="004A79D5">
        <w:rPr>
          <w:b w:val="0"/>
          <w:noProof/>
        </w:rPr>
        <w:t xml:space="preserve"> (2021)</w:t>
      </w:r>
      <w:r w:rsidR="008E721D" w:rsidRPr="004A79D5">
        <w:rPr>
          <w:b w:val="0"/>
        </w:rPr>
        <w:fldChar w:fldCharType="end"/>
      </w:r>
      <w:r w:rsidR="004B38C1" w:rsidRPr="004A79D5">
        <w:rPr>
          <w:b w:val="0"/>
        </w:rPr>
        <w:t>, menegaskan hasil penelitiannya bahwa program pembebasan pajak untuk kendaraan bermotor tidak mempengaruhi tingkat patuh dari seseorang yang memiliki kewajiban membayar pajak.H3: Program Pemutihan Pajak Berpengaruh Terhadap Kepatuhan Wajib Pajak</w:t>
      </w:r>
    </w:p>
    <w:p w:rsidR="00FF5FB6" w:rsidRPr="004A79D5" w:rsidRDefault="00FF5FB6" w:rsidP="004A79D5">
      <w:pPr>
        <w:pStyle w:val="Title"/>
        <w:jc w:val="both"/>
        <w:rPr>
          <w:b w:val="0"/>
        </w:rPr>
      </w:pPr>
    </w:p>
    <w:p w:rsidR="00085746" w:rsidRPr="004A79D5" w:rsidRDefault="00834157" w:rsidP="004A79D5">
      <w:pPr>
        <w:pStyle w:val="Title"/>
        <w:jc w:val="both"/>
        <w:rPr>
          <w:b w:val="0"/>
        </w:rPr>
      </w:pPr>
      <w:r w:rsidRPr="004A79D5">
        <w:rPr>
          <w:b w:val="0"/>
        </w:rPr>
        <w:t>H</w:t>
      </w:r>
      <w:r w:rsidRPr="004A79D5">
        <w:rPr>
          <w:b w:val="0"/>
          <w:vertAlign w:val="subscript"/>
        </w:rPr>
        <w:t>3</w:t>
      </w:r>
      <w:r w:rsidRPr="004A79D5">
        <w:rPr>
          <w:b w:val="0"/>
        </w:rPr>
        <w:t>: Program Pemutihan Pajak Berpengaruh Terhadap Kepatuhan Wajib Pajak.</w:t>
      </w:r>
    </w:p>
    <w:p w:rsidR="00085746" w:rsidRPr="004A79D5" w:rsidRDefault="00085746" w:rsidP="004A79D5"/>
    <w:p w:rsidR="004A79D5" w:rsidRDefault="004A79D5" w:rsidP="004A79D5">
      <w:pPr>
        <w:pStyle w:val="Heading2"/>
        <w:spacing w:before="0"/>
        <w:rPr>
          <w:rFonts w:cs="Times New Roman"/>
        </w:rPr>
      </w:pPr>
    </w:p>
    <w:p w:rsidR="00330608" w:rsidRPr="004A79D5" w:rsidRDefault="00834157" w:rsidP="004A79D5">
      <w:pPr>
        <w:pStyle w:val="Heading2"/>
        <w:spacing w:before="0"/>
        <w:rPr>
          <w:rFonts w:cs="Times New Roman"/>
          <w:bCs/>
        </w:rPr>
      </w:pPr>
      <w:r w:rsidRPr="004A79D5">
        <w:rPr>
          <w:rFonts w:cs="Times New Roman"/>
        </w:rPr>
        <w:t>Model Penelitian</w:t>
      </w:r>
    </w:p>
    <w:p w:rsidR="00330608" w:rsidRPr="004A79D5" w:rsidRDefault="00330608" w:rsidP="004A79D5">
      <w:pPr>
        <w:pStyle w:val="Title"/>
        <w:jc w:val="both"/>
        <w:rPr>
          <w:bCs w:val="0"/>
        </w:rPr>
      </w:pPr>
      <w:r w:rsidRPr="004A79D5">
        <w:rPr>
          <w:bCs w:val="0"/>
        </w:rPr>
        <w:tab/>
      </w:r>
    </w:p>
    <w:p w:rsidR="00330608" w:rsidRPr="004A79D5" w:rsidRDefault="008E721D" w:rsidP="004A79D5">
      <w:pPr>
        <w:pStyle w:val="Title"/>
        <w:jc w:val="both"/>
        <w:rPr>
          <w:bCs w:val="0"/>
        </w:rPr>
      </w:pPr>
      <w:r>
        <w:rPr>
          <w:bCs w:val="0"/>
          <w:noProof/>
        </w:rPr>
        <w:pict>
          <v:rect id="Rectangle 34" o:spid="_x0000_s1026" style="position:absolute;left:0;text-align:left;margin-left:30.25pt;margin-top:.9pt;width:151.8pt;height:39.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">
            <v:textbox>
              <w:txbxContent>
                <w:p w:rsidR="00085746" w:rsidRDefault="00085746" w:rsidP="00FF5FB6">
                  <w:pPr>
                    <w:jc w:val="center"/>
                    <w:rPr>
                      <w:szCs w:val="24"/>
                    </w:rPr>
                  </w:pPr>
                  <w:r>
                    <w:rPr>
                      <w:szCs w:val="24"/>
                    </w:rPr>
                    <w:t>Kesadaran Wajib Pajak</w:t>
                  </w:r>
                </w:p>
                <w:p w:rsidR="00085746" w:rsidRPr="00330608" w:rsidRDefault="00085746" w:rsidP="00FF5FB6">
                  <w:pPr>
                    <w:jc w:val="center"/>
                    <w:rPr>
                      <w:szCs w:val="24"/>
                    </w:rPr>
                  </w:pPr>
                  <w:r>
                    <w:rPr>
                      <w:szCs w:val="24"/>
                    </w:rPr>
                    <w:t>(X</w:t>
                  </w:r>
                  <w:r>
                    <w:rPr>
                      <w:szCs w:val="24"/>
                      <w:vertAlign w:val="subscript"/>
                    </w:rPr>
                    <w:t>1</w:t>
                  </w:r>
                  <w:r>
                    <w:rPr>
                      <w:szCs w:val="24"/>
                    </w:rPr>
                    <w:t>)</w:t>
                  </w:r>
                </w:p>
              </w:txbxContent>
            </v:textbox>
          </v:rect>
        </w:pict>
      </w:r>
    </w:p>
    <w:p w:rsidR="00330608" w:rsidRPr="004A79D5" w:rsidRDefault="008E721D" w:rsidP="004A79D5">
      <w:pPr>
        <w:pStyle w:val="Title"/>
        <w:jc w:val="both"/>
        <w:rPr>
          <w:bCs w:val="0"/>
        </w:rPr>
      </w:pPr>
      <w:r>
        <w:rPr>
          <w:bCs w:val="0"/>
          <w:noProof/>
        </w:rPr>
        <w:pict>
          <v:rect id="Rectangle 40" o:spid="_x0000_s1027" style="position:absolute;left:0;text-align:left;margin-left:223.75pt;margin-top:8.75pt;width:46pt;height:25.1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" filled="f" stroked="f" strokeweight="2pt">
            <v:textbox>
              <w:txbxContent>
                <w:p w:rsidR="00085746" w:rsidRPr="007A587C" w:rsidRDefault="00085746" w:rsidP="007A587C">
                  <w:pPr>
                    <w:rPr>
                      <w:color w:val="000000" w:themeColor="text1"/>
                      <w:szCs w:val="24"/>
                    </w:rPr>
                  </w:pPr>
                  <w:r w:rsidRPr="007A587C">
                    <w:rPr>
                      <w:color w:val="000000" w:themeColor="text1"/>
                      <w:szCs w:val="24"/>
                    </w:rPr>
                    <w:t>H</w:t>
                  </w:r>
                  <w:r w:rsidRPr="007A587C">
                    <w:rPr>
                      <w:color w:val="000000" w:themeColor="text1"/>
                      <w:szCs w:val="24"/>
                      <w:vertAlign w:val="subscript"/>
                    </w:rPr>
                    <w:t>1</w:t>
                  </w:r>
                  <w:r>
                    <w:rPr>
                      <w:color w:val="000000" w:themeColor="text1"/>
                      <w:szCs w:val="24"/>
                      <w:vertAlign w:val="subscript"/>
                    </w:rPr>
                    <w:t>(+)</w:t>
                  </w:r>
                </w:p>
              </w:txbxContent>
            </v:textbox>
          </v:rect>
        </w:pict>
      </w:r>
      <w:r>
        <w:rPr>
          <w:bCs w:val="0"/>
          <w:noProof/>
        </w:rPr>
        <w:pict>
          <v:line id="Straight Connector 35" o:spid="_x0000_s1036" style="position:absolute;left:0;text-align:left;z-index:251666432;visibility:visible" from="182.9pt,8.7pt" to="292.2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" strokecolor="black [3040]"/>
        </w:pict>
      </w:r>
    </w:p>
    <w:p w:rsidR="00330608" w:rsidRPr="004A79D5" w:rsidRDefault="00330608" w:rsidP="004A79D5">
      <w:pPr>
        <w:pStyle w:val="Title"/>
        <w:jc w:val="both"/>
        <w:rPr>
          <w:bCs w:val="0"/>
        </w:rPr>
      </w:pPr>
    </w:p>
    <w:p w:rsidR="00330608" w:rsidRPr="004A79D5" w:rsidRDefault="008E721D" w:rsidP="004A79D5">
      <w:pPr>
        <w:pStyle w:val="Title"/>
        <w:jc w:val="both"/>
        <w:rPr>
          <w:bCs w:val="0"/>
        </w:rPr>
      </w:pPr>
      <w:r>
        <w:rPr>
          <w:bCs w:val="0"/>
          <w:noProof/>
        </w:rPr>
        <w:pict>
          <v:rect id="_x0000_s1028" style="position:absolute;left:0;text-align:left;margin-left:206.6pt;margin-top:1.15pt;width:47.7pt;height:25.1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" filled="f" stroked="f" strokeweight="2pt">
            <v:textbox>
              <w:txbxContent>
                <w:p w:rsidR="00085746" w:rsidRPr="007A587C" w:rsidRDefault="00085746" w:rsidP="007A587C">
                  <w:pPr>
                    <w:rPr>
                      <w:color w:val="000000" w:themeColor="text1"/>
                      <w:szCs w:val="24"/>
                    </w:rPr>
                  </w:pPr>
                  <w:r w:rsidRPr="007A587C">
                    <w:rPr>
                      <w:color w:val="000000" w:themeColor="text1"/>
                      <w:szCs w:val="24"/>
                    </w:rPr>
                    <w:t>H</w:t>
                  </w:r>
                  <w:r>
                    <w:rPr>
                      <w:color w:val="000000" w:themeColor="text1"/>
                      <w:szCs w:val="24"/>
                      <w:vertAlign w:val="subscript"/>
                    </w:rPr>
                    <w:t>2(+)</w:t>
                  </w:r>
                </w:p>
              </w:txbxContent>
            </v:textbox>
          </v:rect>
        </w:pict>
      </w:r>
      <w:r>
        <w:rPr>
          <w:bCs w:val="0"/>
          <w:noProof/>
        </w:rPr>
        <w:pict>
          <v:rect id="_x0000_s1029" style="position:absolute;left:0;text-align:left;margin-left:31.15pt;margin-top:3.7pt;width:151.8pt;height:39.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">
            <v:textbox>
              <w:txbxContent>
                <w:p w:rsidR="00085746" w:rsidRDefault="00085746" w:rsidP="00330608">
                  <w:pPr>
                    <w:jc w:val="center"/>
                    <w:rPr>
                      <w:szCs w:val="24"/>
                    </w:rPr>
                  </w:pPr>
                  <w:r w:rsidRPr="00330608">
                    <w:rPr>
                      <w:szCs w:val="24"/>
                    </w:rPr>
                    <w:t>Sosialisasi Perpajakan</w:t>
                  </w:r>
                </w:p>
                <w:p w:rsidR="00085746" w:rsidRPr="00330608" w:rsidRDefault="00085746" w:rsidP="00330608">
                  <w:pPr>
                    <w:jc w:val="center"/>
                    <w:rPr>
                      <w:szCs w:val="24"/>
                    </w:rPr>
                  </w:pPr>
                  <w:r>
                    <w:rPr>
                      <w:szCs w:val="24"/>
                    </w:rPr>
                    <w:t>(X</w:t>
                  </w:r>
                  <w:r w:rsidRPr="00330608">
                    <w:rPr>
                      <w:szCs w:val="24"/>
                      <w:vertAlign w:val="subscript"/>
                    </w:rPr>
                    <w:t>2</w:t>
                  </w:r>
                  <w:r>
                    <w:rPr>
                      <w:szCs w:val="24"/>
                    </w:rPr>
                    <w:t>)</w:t>
                  </w:r>
                </w:p>
              </w:txbxContent>
            </v:textbox>
          </v:rect>
        </w:pict>
      </w:r>
      <w:r>
        <w:rPr>
          <w:bCs w:val="0"/>
          <w:noProof/>
        </w:rPr>
        <w:pict>
          <v:rect id="_x0000_s1030" style="position:absolute;left:0;text-align:left;margin-left:547.8pt;margin-top:6.15pt;width:151.8pt;height:39.05pt;z-index:251669504;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">
            <v:textbox>
              <w:txbxContent>
                <w:p w:rsidR="00085746" w:rsidRDefault="00085746" w:rsidP="00FF5FB6">
                  <w:pPr>
                    <w:jc w:val="center"/>
                    <w:rPr>
                      <w:szCs w:val="24"/>
                    </w:rPr>
                  </w:pPr>
                  <w:r>
                    <w:rPr>
                      <w:szCs w:val="24"/>
                    </w:rPr>
                    <w:t>Program Pemutihan Pajak</w:t>
                  </w:r>
                </w:p>
                <w:p w:rsidR="00085746" w:rsidRPr="00330608" w:rsidRDefault="00085746" w:rsidP="00FF5FB6">
                  <w:pPr>
                    <w:jc w:val="center"/>
                    <w:rPr>
                      <w:szCs w:val="24"/>
                    </w:rPr>
                  </w:pPr>
                  <w:r>
                    <w:rPr>
                      <w:szCs w:val="24"/>
                    </w:rPr>
                    <w:t>(Y</w:t>
                  </w:r>
                  <w:r>
                    <w:rPr>
                      <w:szCs w:val="24"/>
                      <w:vertAlign w:val="subscript"/>
                    </w:rPr>
                    <w:t>1</w:t>
                  </w:r>
                  <w:r>
                    <w:rPr>
                      <w:szCs w:val="24"/>
                    </w:rPr>
                    <w:t>)</w:t>
                  </w:r>
                </w:p>
              </w:txbxContent>
            </v:textbox>
            <w10:wrap anchorx="margin"/>
          </v:rect>
        </w:pict>
      </w:r>
    </w:p>
    <w:p w:rsidR="00330608" w:rsidRPr="004A79D5" w:rsidRDefault="008E721D" w:rsidP="004A79D5">
      <w:pPr>
        <w:pStyle w:val="Title"/>
        <w:jc w:val="both"/>
        <w:rPr>
          <w:bCs w:val="0"/>
        </w:rPr>
      </w:pPr>
      <w:r>
        <w:rPr>
          <w:bCs w:val="0"/>
          <w:noProof/>
        </w:rPr>
        <w:pict>
          <v:rect id="_x0000_s1031" style="position:absolute;left:0;text-align:left;margin-left:209.75pt;margin-top:13.35pt;width:49.45pt;height:25.1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" filled="f" stroked="f" strokeweight="2pt">
            <v:textbox>
              <w:txbxContent>
                <w:p w:rsidR="00085746" w:rsidRPr="007A587C" w:rsidRDefault="00085746" w:rsidP="007A587C">
                  <w:pPr>
                    <w:rPr>
                      <w:color w:val="000000" w:themeColor="text1"/>
                      <w:szCs w:val="24"/>
                    </w:rPr>
                  </w:pPr>
                  <w:r w:rsidRPr="007A587C">
                    <w:rPr>
                      <w:color w:val="000000" w:themeColor="text1"/>
                      <w:szCs w:val="24"/>
                    </w:rPr>
                    <w:t>H</w:t>
                  </w:r>
                  <w:r>
                    <w:rPr>
                      <w:color w:val="000000" w:themeColor="text1"/>
                      <w:szCs w:val="24"/>
                      <w:vertAlign w:val="subscript"/>
                    </w:rPr>
                    <w:t>3(+)</w:t>
                  </w:r>
                </w:p>
              </w:txbxContent>
            </v:textbox>
          </v:rect>
        </w:pict>
      </w:r>
      <w:r>
        <w:rPr>
          <w:bCs w:val="0"/>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9" o:spid="_x0000_s1035" type="#_x0000_t5" style="position:absolute;left:0;text-align:left;margin-left:282.45pt;margin-top:6.95pt;width:14.75pt;height:9.55pt;rotation:5721311fd;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" fillcolor="black [3200]" strokecolor="black [480]" strokeweight="2pt"/>
        </w:pict>
      </w:r>
      <w:r>
        <w:rPr>
          <w:bCs w:val="0"/>
          <w:noProof/>
        </w:rPr>
        <w:pict>
          <v:shapetype id="_x0000_t32" coordsize="21600,21600" o:spt="32" o:oned="t" path="m,l21600,21600e" filled="f">
            <v:path arrowok="t" fillok="f" o:connecttype="none"/>
            <o:lock v:ext="edit" shapetype="t"/>
          </v:shapetype>
          <v:shape id="Straight Arrow Connector 38" o:spid="_x0000_s1034" type="#_x0000_t32" style="position:absolute;left:0;text-align:left;margin-left:183.15pt;margin-top:8.15pt;width:109.3pt;height:3.4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" strokecolor="black [3040]">
            <v:stroke endarrow="block"/>
          </v:shape>
        </w:pict>
      </w:r>
      <w:r>
        <w:rPr>
          <w:bCs w:val="0"/>
          <w:noProof/>
        </w:rPr>
        <w:pict>
          <v:line id="Straight Connector 36" o:spid="_x0000_s1033" style="position:absolute;left:0;text-align:left;flip:y;z-index:251667456;visibility:visible" from="184.7pt,11.45pt" to="293.1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" strokecolor="black [3040]"/>
        </w:pict>
      </w:r>
    </w:p>
    <w:p w:rsidR="00330608" w:rsidRPr="004A79D5" w:rsidRDefault="00330608" w:rsidP="004A79D5">
      <w:pPr>
        <w:pStyle w:val="Title"/>
        <w:jc w:val="both"/>
        <w:rPr>
          <w:bCs w:val="0"/>
        </w:rPr>
      </w:pPr>
    </w:p>
    <w:p w:rsidR="00330608" w:rsidRPr="004A79D5" w:rsidRDefault="008E721D" w:rsidP="004A79D5">
      <w:pPr>
        <w:pStyle w:val="Title"/>
        <w:jc w:val="both"/>
        <w:rPr>
          <w:bCs w:val="0"/>
        </w:rPr>
      </w:pPr>
      <w:r>
        <w:rPr>
          <w:bCs w:val="0"/>
          <w:noProof/>
        </w:rPr>
        <w:pict>
          <v:rect id="_x0000_s1032" style="position:absolute;left:0;text-align:left;margin-left:32.05pt;margin-top:7.45pt;width:151.8pt;height:39.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">
            <v:textbox>
              <w:txbxContent>
                <w:p w:rsidR="00085746" w:rsidRDefault="00085746" w:rsidP="00FF5FB6">
                  <w:pPr>
                    <w:jc w:val="center"/>
                    <w:rPr>
                      <w:szCs w:val="24"/>
                    </w:rPr>
                  </w:pPr>
                  <w:r>
                    <w:rPr>
                      <w:szCs w:val="24"/>
                    </w:rPr>
                    <w:t>Program Pemutihan Pajak</w:t>
                  </w:r>
                </w:p>
                <w:p w:rsidR="00085746" w:rsidRPr="00330608" w:rsidRDefault="00085746" w:rsidP="00FF5FB6">
                  <w:pPr>
                    <w:jc w:val="center"/>
                    <w:rPr>
                      <w:szCs w:val="24"/>
                    </w:rPr>
                  </w:pPr>
                  <w:r>
                    <w:rPr>
                      <w:szCs w:val="24"/>
                    </w:rPr>
                    <w:t>(X</w:t>
                  </w:r>
                  <w:r>
                    <w:rPr>
                      <w:szCs w:val="24"/>
                      <w:vertAlign w:val="subscript"/>
                    </w:rPr>
                    <w:t>3</w:t>
                  </w:r>
                  <w:r>
                    <w:rPr>
                      <w:szCs w:val="24"/>
                    </w:rPr>
                    <w:t>)</w:t>
                  </w:r>
                </w:p>
              </w:txbxContent>
            </v:textbox>
          </v:rect>
        </w:pict>
      </w:r>
    </w:p>
    <w:bookmarkEnd w:id="0"/>
    <w:p w:rsidR="00330608" w:rsidRPr="004A79D5" w:rsidRDefault="00330608" w:rsidP="004A79D5">
      <w:pPr>
        <w:pStyle w:val="Title"/>
        <w:jc w:val="both"/>
        <w:rPr>
          <w:bCs w:val="0"/>
        </w:rPr>
      </w:pPr>
    </w:p>
    <w:p w:rsidR="007A587C" w:rsidRPr="004A79D5" w:rsidRDefault="007A587C" w:rsidP="004A79D5">
      <w:pPr>
        <w:pStyle w:val="Title"/>
        <w:jc w:val="both"/>
        <w:rPr>
          <w:bCs w:val="0"/>
        </w:rPr>
      </w:pPr>
    </w:p>
    <w:p w:rsidR="004A79D5" w:rsidRDefault="004A79D5" w:rsidP="004A79D5">
      <w:pPr>
        <w:pStyle w:val="Heading1"/>
        <w:spacing w:before="0" w:after="0"/>
        <w:rPr>
          <w:rFonts w:cs="Times New Roman"/>
        </w:rPr>
      </w:pPr>
    </w:p>
    <w:p w:rsidR="004A79D5" w:rsidRDefault="004A79D5" w:rsidP="004A79D5">
      <w:pPr>
        <w:pStyle w:val="Heading1"/>
        <w:spacing w:before="0" w:after="0"/>
        <w:rPr>
          <w:rFonts w:cs="Times New Roman"/>
        </w:rPr>
      </w:pPr>
    </w:p>
    <w:p w:rsidR="00F62FDF" w:rsidRPr="004A79D5" w:rsidRDefault="00F62FDF" w:rsidP="004A79D5">
      <w:pPr>
        <w:pStyle w:val="Heading1"/>
        <w:spacing w:before="0" w:after="0"/>
        <w:rPr>
          <w:rFonts w:cs="Times New Roman"/>
        </w:rPr>
      </w:pPr>
      <w:r w:rsidRPr="004A79D5">
        <w:rPr>
          <w:rFonts w:cs="Times New Roman"/>
        </w:rPr>
        <w:t>METODE PENELITIAN</w:t>
      </w:r>
    </w:p>
    <w:p w:rsidR="00085746" w:rsidRPr="004A79D5" w:rsidRDefault="00085746" w:rsidP="004A79D5"/>
    <w:p w:rsidR="007A587C" w:rsidRPr="004A79D5" w:rsidRDefault="007A587C" w:rsidP="004A79D5">
      <w:pPr>
        <w:ind w:firstLine="567"/>
        <w:rPr>
          <w:bCs/>
          <w:szCs w:val="24"/>
        </w:rPr>
      </w:pPr>
      <w:r w:rsidRPr="004A79D5">
        <w:rPr>
          <w:bCs/>
          <w:szCs w:val="24"/>
        </w:rPr>
        <w:t>Studi ini termasuk dalam kategori penelitian kuantitatif, yang mengacu pada metode penyelidikan populasi atau sampel t</w:t>
      </w:r>
      <w:r w:rsidR="004B38C1" w:rsidRPr="004A79D5">
        <w:rPr>
          <w:bCs/>
          <w:szCs w:val="24"/>
        </w:rPr>
        <w:t xml:space="preserve">ertentu. Menurut </w:t>
      </w:r>
      <w:r w:rsidR="008E721D" w:rsidRPr="004A79D5">
        <w:rPr>
          <w:bCs/>
          <w:szCs w:val="24"/>
        </w:rPr>
        <w:fldChar w:fldCharType="begin" w:fldLock="1"/>
      </w:r>
      <w:r w:rsidR="004B38C1" w:rsidRPr="004A79D5">
        <w:rPr>
          <w:bCs/>
          <w:szCs w:val="24"/>
        </w:rPr>
        <w:instrText>ADDIN CSL_CITATION {"citationItems":[{"id":"ITEM-1","itemData":{"author":[{"dropping-particle":"","family":"Sugiyono","given":"","non-dropping-particle":"","parse-names":false,"suffix":""}],"id":"ITEM-1","issued":{"date-parts":[["2021"]]},"title":"Metode Penelitian Kuantitatif Kualitatif dan R&amp;D (M. Dr. Ir.Sutopo, S.Pd (ed.); ke2 ed.)","type":"book"},"uris":["http://www.mendeley.com/documents/?uuid=e42e4b08-10bf-4ded-8389-413fe881e701"]}],"mendeley":{"formattedCitation":"(Sugiyono, 2021)","manualFormatting":"Sugiyono (2021)","plainTextFormattedCitation":"(Sugiyono, 2021)","previouslyFormattedCitation":"(Sugiyono, 2021)"},"properties":{"noteIndex":0},"schema":"https://github.com/citation-style-language/schema/raw/master/csl-citation.json"}</w:instrText>
      </w:r>
      <w:r w:rsidR="008E721D" w:rsidRPr="004A79D5">
        <w:rPr>
          <w:bCs/>
          <w:szCs w:val="24"/>
        </w:rPr>
        <w:fldChar w:fldCharType="separate"/>
      </w:r>
      <w:r w:rsidR="004B38C1" w:rsidRPr="004A79D5">
        <w:rPr>
          <w:bCs/>
          <w:noProof/>
          <w:szCs w:val="24"/>
        </w:rPr>
        <w:t>Sugiyono (2021)</w:t>
      </w:r>
      <w:r w:rsidR="008E721D" w:rsidRPr="004A79D5">
        <w:rPr>
          <w:bCs/>
          <w:szCs w:val="24"/>
        </w:rPr>
        <w:fldChar w:fldCharType="end"/>
      </w:r>
      <w:r w:rsidRPr="004A79D5">
        <w:rPr>
          <w:bCs/>
          <w:szCs w:val="24"/>
        </w:rPr>
        <w:t>, penelitian kuantitatif adalah pendekatan statistik dalam menilai sejumlah populasi atau sampel. Temuan ini diperoleh dengan mengumpulkan data primer melalui pengajuan pertanyaan ke responden kuesioner ke para wajib pajak yang sudah terdaftar di Kantor Samsat Kota Bogor. Penyebarkan kuesioner dilaksanakan melalui tautan google form kepada para pemilik kendaraan bermotor yang diwajibkan membayar pajak. Pemilik kendaraan yang terdaftar di Kantor Samsat Kota Bogor menjadi subjek penyebaran kuisioner ini dengan penekanan pada kelompok usia wajib pajak mulai dari usia 18 tahun hingga 45 tahun. Isi kuesioner mencakup aspek-aspek seperti kesadaran wajib pajak, upaya sosialisasi perpajakan, pemutihan pajak, dan tingkat kepatuhan wajib pajak.</w:t>
      </w:r>
    </w:p>
    <w:p w:rsidR="007A587C" w:rsidRPr="004A79D5" w:rsidRDefault="007A587C" w:rsidP="004A79D5">
      <w:pPr>
        <w:ind w:firstLine="567"/>
        <w:rPr>
          <w:bCs/>
          <w:szCs w:val="24"/>
        </w:rPr>
      </w:pPr>
      <w:r w:rsidRPr="004A79D5">
        <w:rPr>
          <w:bCs/>
          <w:szCs w:val="24"/>
        </w:rPr>
        <w:t>Populasi dalam penelitian ini mencakup pemilik kendaraan bermotor yang telah terdaftar di Kantor Samsat Kota Bogor. Berdasarkan data, total kontributor pajak kendaraan bermotor yang tercatat dari tahun 2019 hingga 2022 mencapai jumlah sebesar 1.877.246.</w:t>
      </w:r>
    </w:p>
    <w:p w:rsidR="007A587C" w:rsidRPr="004A79D5" w:rsidRDefault="007A587C" w:rsidP="004A79D5">
      <w:pPr>
        <w:ind w:firstLine="567"/>
        <w:rPr>
          <w:bCs/>
          <w:szCs w:val="24"/>
        </w:rPr>
      </w:pPr>
      <w:r w:rsidRPr="004A79D5">
        <w:rPr>
          <w:bCs/>
          <w:szCs w:val="24"/>
        </w:rPr>
        <w:t xml:space="preserve">Dalam penelitian ini, teknik pemilihan sampel menggunakan metode pemilihan sampel acak sederhana atau yang kerap disebut sebagai simple random sampling, diterapkan dengan menggunakan rumus Slovin. Pendekatan metode ini dianggap "sederhana" karena proses pemilihan sampel dilakukan dengan pemilihan acak dari seluruh populasi yang ada tanpa memperhatikan atau membagi-bagi menjadi kelompok tertentu. Sampel ini terdiri dari sejumlah kecil individu yang dipilih secara representatif dari berbagai bagian populasi, dengan maksud untuk merefleksikan ciri-ciri umum dari </w:t>
      </w:r>
      <w:r w:rsidR="004B38C1" w:rsidRPr="004A79D5">
        <w:rPr>
          <w:szCs w:val="24"/>
        </w:rPr>
        <w:t xml:space="preserve">populasi </w:t>
      </w:r>
      <w:r w:rsidR="008E721D" w:rsidRPr="004A79D5">
        <w:rPr>
          <w:szCs w:val="24"/>
        </w:rPr>
        <w:fldChar w:fldCharType="begin" w:fldLock="1"/>
      </w:r>
      <w:r w:rsidR="004B38C1" w:rsidRPr="004A79D5">
        <w:rPr>
          <w:szCs w:val="24"/>
        </w:rPr>
        <w:instrText>ADDIN CSL_CITATION {"citationItems":[{"id":"ITEM-1","itemData":{"ISSN":"2776-3005","abstract":"This paper discusses the concept of population and sample in a study, various\nsampling techniques and how to determine sample size. The method used is\nliterature study and document analysis to obtain theories or writings related to\nit. The results of this paper are: 1) The population is all elements in the study\nincluding objects and subjects with certain traits and characteristics. The\npopulation can be divided into three, based on the number of populations, namely\nlimited populations and unlimited populations, based on their characteristics,\nnamely homogeneous populations and heterogeneous populations, and based on\nother differences, namely the target population and the survey population. 2) The\nsample is defined as part of the population which is the actual source of data in a\nstudy. In other words, the sample is a portion of the population to represent the\nentire population. 3) Sampling techniques can basically be grouped into two,\nnamely Probability Sampling and Nonprobability Sampling. 4) Determining the\nsample size can be done by calculating the sample size with the method developed\nby Isaac and Michael, and also by using the Harry King Nomogram formula, and\nthe Krejcie formula.","author":[{"dropping-particle":"","family":"Amin","given":"Nur Fadilah","non-dropping-particle":"","parse-names":false,"suffix":""},{"dropping-particle":"","family":"Garancang","given":"Sabaruddin","non-dropping-particle":"","parse-names":false,"suffix":""},{"dropping-particle":"","family":"Abunawas","given":"Kamaluddin","non-dropping-particle":"","parse-names":false,"suffix":""}],"container-title":"Jurnal Pilar","id":"ITEM-1","issue":"1","issued":{"date-parts":[["2023"]]},"page":"15-31","title":"Konsep Umum Populasi dan Sampel dalam Penelitian","type":"article-journal","volume":"14"},"uris":["http://www.mendeley.com/documents/?uuid=8d8c2846-b090-4367-bb7d-1e6a2b31d0e9","http://www.mendeley.com/documents/?uuid=9dd1a6ed-b441-424f-ab8d-e5b39894ed56"]}],"mendeley":{"formattedCitation":"(Amin et al., 2023)","manualFormatting":"(Amin et al., 2023)","plainTextFormattedCitation":"(Amin et al., 2023)","previouslyFormattedCitation":"(Amin et al., 2023)"},"properties":{"noteIndex":0},"schema":"https://github.com/citation-style-language/schema/raw/master/csl-citation.json"}</w:instrText>
      </w:r>
      <w:r w:rsidR="008E721D" w:rsidRPr="004A79D5">
        <w:rPr>
          <w:szCs w:val="24"/>
        </w:rPr>
        <w:fldChar w:fldCharType="separate"/>
      </w:r>
      <w:r w:rsidR="004B38C1" w:rsidRPr="004A79D5">
        <w:rPr>
          <w:noProof/>
          <w:szCs w:val="24"/>
        </w:rPr>
        <w:t xml:space="preserve">(Amin </w:t>
      </w:r>
      <w:r w:rsidR="004B38C1" w:rsidRPr="004A79D5">
        <w:rPr>
          <w:i/>
          <w:noProof/>
          <w:szCs w:val="24"/>
        </w:rPr>
        <w:t>et al.</w:t>
      </w:r>
      <w:r w:rsidR="004B38C1" w:rsidRPr="004A79D5">
        <w:rPr>
          <w:noProof/>
          <w:szCs w:val="24"/>
        </w:rPr>
        <w:t>, 2023)</w:t>
      </w:r>
      <w:r w:rsidR="008E721D" w:rsidRPr="004A79D5">
        <w:rPr>
          <w:szCs w:val="24"/>
        </w:rPr>
        <w:fldChar w:fldCharType="end"/>
      </w:r>
      <w:r w:rsidR="004B38C1" w:rsidRPr="004A79D5">
        <w:rPr>
          <w:szCs w:val="24"/>
        </w:rPr>
        <w:t>. Dalam</w:t>
      </w:r>
      <w:r w:rsidRPr="004A79D5">
        <w:rPr>
          <w:bCs/>
          <w:szCs w:val="24"/>
        </w:rPr>
        <w:t xml:space="preserve"> hal ini, jumlah sampel dalam penelitian ini adalah:</w:t>
      </w:r>
    </w:p>
    <w:p w:rsidR="007A587C" w:rsidRPr="004A79D5" w:rsidRDefault="007A587C" w:rsidP="004A79D5">
      <w:pPr>
        <w:ind w:firstLine="720"/>
        <w:rPr>
          <w:bCs/>
          <w:szCs w:val="24"/>
        </w:rPr>
      </w:pPr>
    </w:p>
    <w:p w:rsidR="007A587C" w:rsidRPr="004A79D5" w:rsidRDefault="007A587C" w:rsidP="004A79D5">
      <w:pPr>
        <w:ind w:firstLine="720"/>
        <w:rPr>
          <w:kern w:val="2"/>
          <w:szCs w:val="24"/>
        </w:rPr>
      </w:pPr>
      <m:oMathPara>
        <m:oMath>
          <m:r>
            <w:rPr>
              <w:rFonts w:ascii="Cambria Math" w:hAnsi="Cambria Math"/>
              <w:kern w:val="2"/>
              <w:szCs w:val="24"/>
            </w:rPr>
            <m:t>n</m:t>
          </m:r>
          <m:r>
            <w:rPr>
              <w:rFonts w:ascii="Cambria Math"/>
              <w:kern w:val="2"/>
              <w:szCs w:val="24"/>
            </w:rPr>
            <m:t>=</m:t>
          </m:r>
          <m:f>
            <m:fPr>
              <m:ctrlPr>
                <w:rPr>
                  <w:rFonts w:ascii="Cambria Math" w:hAnsi="Cambria Math"/>
                  <w:i/>
                  <w:kern w:val="2"/>
                  <w:szCs w:val="24"/>
                </w:rPr>
              </m:ctrlPr>
            </m:fPr>
            <m:num>
              <m:r>
                <w:rPr>
                  <w:rFonts w:ascii="Cambria Math"/>
                  <w:kern w:val="2"/>
                  <w:szCs w:val="24"/>
                </w:rPr>
                <m:t>1.877.246</m:t>
              </m:r>
            </m:num>
            <m:den>
              <m:eqArr>
                <m:eqArrPr>
                  <m:ctrlPr>
                    <w:rPr>
                      <w:rFonts w:ascii="Cambria Math" w:hAnsi="Cambria Math"/>
                      <w:i/>
                      <w:kern w:val="2"/>
                      <w:szCs w:val="24"/>
                    </w:rPr>
                  </m:ctrlPr>
                </m:eqArrPr>
                <m:e>
                  <m:r>
                    <w:rPr>
                      <w:rFonts w:ascii="Cambria Math"/>
                      <w:kern w:val="2"/>
                      <w:szCs w:val="24"/>
                    </w:rPr>
                    <m:t xml:space="preserve">1+1.877.246 </m:t>
                  </m:r>
                  <m:sSup>
                    <m:sSupPr>
                      <m:ctrlPr>
                        <w:rPr>
                          <w:rFonts w:ascii="Cambria Math" w:hAnsi="Cambria Math"/>
                          <w:kern w:val="2"/>
                          <w:szCs w:val="24"/>
                        </w:rPr>
                      </m:ctrlPr>
                    </m:sSupPr>
                    <m:e>
                      <m:d>
                        <m:dPr>
                          <m:ctrlPr>
                            <w:rPr>
                              <w:rFonts w:ascii="Cambria Math" w:hAnsi="Cambria Math"/>
                              <w:i/>
                              <w:kern w:val="2"/>
                              <w:szCs w:val="24"/>
                            </w:rPr>
                          </m:ctrlPr>
                        </m:dPr>
                        <m:e>
                          <m:r>
                            <w:rPr>
                              <w:rFonts w:ascii="Cambria Math"/>
                              <w:kern w:val="2"/>
                              <w:szCs w:val="24"/>
                            </w:rPr>
                            <m:t>0,05</m:t>
                          </m:r>
                        </m:e>
                      </m:d>
                    </m:e>
                    <m:sup>
                      <m:r>
                        <w:rPr>
                          <w:rFonts w:ascii="Cambria Math"/>
                          <w:kern w:val="2"/>
                          <w:szCs w:val="24"/>
                        </w:rPr>
                        <m:t>2</m:t>
                      </m:r>
                    </m:sup>
                  </m:sSup>
                </m:e>
                <m:e>
                  <m:r>
                    <w:rPr>
                      <w:rFonts w:ascii="Cambria Math" w:hAnsi="Cambria Math"/>
                      <w:kern w:val="2"/>
                      <w:szCs w:val="24"/>
                    </w:rPr>
                    <m:t>n</m:t>
                  </m:r>
                  <m:r>
                    <w:rPr>
                      <w:rFonts w:ascii="Cambria Math"/>
                      <w:kern w:val="2"/>
                      <w:szCs w:val="24"/>
                    </w:rPr>
                    <m:t>= 399,915</m:t>
                  </m:r>
                  <m:ctrlPr>
                    <w:rPr>
                      <w:rFonts w:ascii="Cambria Math" w:eastAsia="Cambria Math" w:hAnsi="Cambria Math"/>
                      <w:i/>
                      <w:color w:val="000000"/>
                      <w:kern w:val="2"/>
                      <w:szCs w:val="24"/>
                    </w:rPr>
                  </m:ctrlPr>
                </m:e>
                <m:e>
                  <m:r>
                    <w:rPr>
                      <w:rFonts w:ascii="Cambria Math" w:eastAsia="Cambria Math"/>
                      <w:color w:val="000000"/>
                      <w:kern w:val="2"/>
                      <w:szCs w:val="24"/>
                    </w:rPr>
                    <m:t>(</m:t>
                  </m:r>
                  <m:r>
                    <w:rPr>
                      <w:rFonts w:ascii="Cambria Math" w:eastAsia="Cambria Math" w:hAnsi="Cambria Math"/>
                      <w:color w:val="000000"/>
                      <w:kern w:val="2"/>
                      <w:szCs w:val="24"/>
                    </w:rPr>
                    <m:t>Dibulatkan</m:t>
                  </m:r>
                  <m:r>
                    <w:rPr>
                      <w:rFonts w:ascii="Cambria Math" w:eastAsia="Cambria Math"/>
                      <w:color w:val="000000"/>
                      <w:kern w:val="2"/>
                      <w:szCs w:val="24"/>
                    </w:rPr>
                    <m:t xml:space="preserve"> 400)</m:t>
                  </m:r>
                </m:e>
              </m:eqArr>
            </m:den>
          </m:f>
        </m:oMath>
      </m:oMathPara>
    </w:p>
    <w:p w:rsidR="007A587C" w:rsidRPr="004A79D5" w:rsidRDefault="007A587C" w:rsidP="004A79D5">
      <w:pPr>
        <w:ind w:firstLine="720"/>
        <w:rPr>
          <w:bCs/>
          <w:szCs w:val="24"/>
        </w:rPr>
      </w:pPr>
    </w:p>
    <w:p w:rsidR="007A587C" w:rsidRPr="004A79D5" w:rsidRDefault="007A587C" w:rsidP="004A79D5">
      <w:pPr>
        <w:ind w:firstLine="567"/>
        <w:rPr>
          <w:bCs/>
          <w:szCs w:val="24"/>
        </w:rPr>
      </w:pPr>
      <w:r w:rsidRPr="004A79D5">
        <w:rPr>
          <w:bCs/>
          <w:szCs w:val="24"/>
        </w:rPr>
        <w:t>Dengan mengacu pada perhitungan tersebut, diputuskan menggunakan sebanyak 400 wajib pajak sebagai sampel penelitian yang telah terdaftar di Kantor Samsat Kota Bogor.</w:t>
      </w:r>
    </w:p>
    <w:p w:rsidR="007A587C" w:rsidRPr="004A79D5" w:rsidRDefault="007A587C" w:rsidP="004A79D5">
      <w:pPr>
        <w:ind w:firstLine="567"/>
        <w:rPr>
          <w:bCs/>
          <w:szCs w:val="24"/>
        </w:rPr>
      </w:pPr>
      <w:r w:rsidRPr="004A79D5">
        <w:rPr>
          <w:bCs/>
          <w:szCs w:val="24"/>
        </w:rPr>
        <w:t xml:space="preserve">Dalam proses analisis data, peneliti menggunakan metode regresi linier berganda, melakukan penilaian terhadap validitas dan reliabilitas, menguji asumsi klasik seperti normalitas data, multikolinearitas, dan heteroskedastisitas, dan juga melakukan uji </w:t>
      </w:r>
      <w:r w:rsidRPr="004A79D5">
        <w:rPr>
          <w:bCs/>
          <w:szCs w:val="24"/>
        </w:rPr>
        <w:lastRenderedPageBreak/>
        <w:t>hipotesis menggunakan uji F dan uji t. Semua tahapan analisis ini akan dilakukan dengan bantuan perangkat lunak SPSS versi 26.</w:t>
      </w:r>
    </w:p>
    <w:p w:rsidR="00F24D0D" w:rsidRPr="004A79D5" w:rsidRDefault="00F24D0D" w:rsidP="004A79D5">
      <w:pPr>
        <w:rPr>
          <w:bCs/>
          <w:szCs w:val="24"/>
        </w:rPr>
      </w:pPr>
    </w:p>
    <w:p w:rsidR="00F24D0D" w:rsidRPr="004A79D5" w:rsidRDefault="007A587C" w:rsidP="004A79D5">
      <w:pPr>
        <w:rPr>
          <w:bCs/>
          <w:szCs w:val="24"/>
        </w:rPr>
      </w:pPr>
      <w:r w:rsidRPr="004A79D5">
        <w:rPr>
          <w:bCs/>
          <w:szCs w:val="24"/>
        </w:rPr>
        <w:t>Berikut persamaan regresi linear berganda</w:t>
      </w:r>
      <w:r w:rsidR="00F24D0D" w:rsidRPr="004A79D5">
        <w:rPr>
          <w:bCs/>
          <w:szCs w:val="24"/>
        </w:rPr>
        <w:t xml:space="preserve"> yang diajukan adalah</w:t>
      </w:r>
      <w:r w:rsidRPr="004A79D5">
        <w:rPr>
          <w:bCs/>
          <w:szCs w:val="24"/>
        </w:rPr>
        <w:t>:</w:t>
      </w:r>
    </w:p>
    <w:p w:rsidR="007A587C" w:rsidRPr="004A79D5" w:rsidRDefault="007A587C" w:rsidP="004A79D5">
      <w:pPr>
        <w:jc w:val="center"/>
        <w:rPr>
          <w:b/>
          <w:szCs w:val="24"/>
        </w:rPr>
      </w:pPr>
      <w:r w:rsidRPr="004A79D5">
        <w:rPr>
          <w:b/>
          <w:szCs w:val="24"/>
        </w:rPr>
        <w:t>Y = α + β1KWP+ β2SSP+ β3PPP+ ε</w:t>
      </w:r>
    </w:p>
    <w:p w:rsidR="007A587C" w:rsidRPr="004A79D5" w:rsidRDefault="007A587C" w:rsidP="004A79D5">
      <w:pPr>
        <w:rPr>
          <w:bCs/>
          <w:szCs w:val="24"/>
        </w:rPr>
      </w:pPr>
      <w:r w:rsidRPr="004A79D5">
        <w:rPr>
          <w:bCs/>
          <w:szCs w:val="24"/>
        </w:rPr>
        <w:t xml:space="preserve">Keterangan : </w:t>
      </w:r>
    </w:p>
    <w:p w:rsidR="007A587C" w:rsidRPr="004A79D5" w:rsidRDefault="007A587C" w:rsidP="004A79D5">
      <w:pPr>
        <w:rPr>
          <w:bCs/>
          <w:szCs w:val="24"/>
        </w:rPr>
      </w:pPr>
      <w:r w:rsidRPr="004A79D5">
        <w:rPr>
          <w:bCs/>
          <w:szCs w:val="24"/>
        </w:rPr>
        <w:t>Y</w:t>
      </w:r>
      <w:r w:rsidR="00F24D0D" w:rsidRPr="004A79D5">
        <w:rPr>
          <w:bCs/>
          <w:szCs w:val="24"/>
        </w:rPr>
        <w:tab/>
      </w:r>
      <w:r w:rsidRPr="004A79D5">
        <w:rPr>
          <w:bCs/>
          <w:szCs w:val="24"/>
        </w:rPr>
        <w:t>= Kepatuhan Wajib Pajak</w:t>
      </w:r>
    </w:p>
    <w:p w:rsidR="007A587C" w:rsidRPr="004A79D5" w:rsidRDefault="007A587C" w:rsidP="004A79D5">
      <w:pPr>
        <w:rPr>
          <w:bCs/>
          <w:szCs w:val="24"/>
        </w:rPr>
      </w:pPr>
      <w:r w:rsidRPr="004A79D5">
        <w:rPr>
          <w:bCs/>
          <w:szCs w:val="24"/>
        </w:rPr>
        <w:t>α</w:t>
      </w:r>
      <w:r w:rsidR="00F24D0D" w:rsidRPr="004A79D5">
        <w:rPr>
          <w:bCs/>
          <w:szCs w:val="24"/>
        </w:rPr>
        <w:tab/>
      </w:r>
      <w:r w:rsidRPr="004A79D5">
        <w:rPr>
          <w:bCs/>
          <w:szCs w:val="24"/>
        </w:rPr>
        <w:t>= Konstanta</w:t>
      </w:r>
    </w:p>
    <w:p w:rsidR="007A587C" w:rsidRPr="004A79D5" w:rsidRDefault="007A587C" w:rsidP="004A79D5">
      <w:pPr>
        <w:rPr>
          <w:bCs/>
          <w:szCs w:val="24"/>
        </w:rPr>
      </w:pPr>
      <w:r w:rsidRPr="004A79D5">
        <w:rPr>
          <w:bCs/>
          <w:szCs w:val="24"/>
        </w:rPr>
        <w:t>β1</w:t>
      </w:r>
      <w:r w:rsidRPr="004A79D5">
        <w:rPr>
          <w:bCs/>
          <w:szCs w:val="24"/>
        </w:rPr>
        <w:tab/>
        <w:t xml:space="preserve">= Koefisien 1 </w:t>
      </w:r>
    </w:p>
    <w:p w:rsidR="007A587C" w:rsidRPr="004A79D5" w:rsidRDefault="007A587C" w:rsidP="004A79D5">
      <w:pPr>
        <w:rPr>
          <w:bCs/>
          <w:szCs w:val="24"/>
        </w:rPr>
      </w:pPr>
      <w:r w:rsidRPr="004A79D5">
        <w:rPr>
          <w:bCs/>
          <w:szCs w:val="24"/>
        </w:rPr>
        <w:t>β2</w:t>
      </w:r>
      <w:r w:rsidRPr="004A79D5">
        <w:rPr>
          <w:bCs/>
          <w:szCs w:val="24"/>
        </w:rPr>
        <w:tab/>
        <w:t xml:space="preserve">= Koefisien 2 </w:t>
      </w:r>
    </w:p>
    <w:p w:rsidR="007A587C" w:rsidRPr="004A79D5" w:rsidRDefault="007A587C" w:rsidP="004A79D5">
      <w:pPr>
        <w:rPr>
          <w:bCs/>
          <w:szCs w:val="24"/>
        </w:rPr>
      </w:pPr>
      <w:r w:rsidRPr="004A79D5">
        <w:rPr>
          <w:bCs/>
          <w:szCs w:val="24"/>
        </w:rPr>
        <w:t>β3</w:t>
      </w:r>
      <w:r w:rsidRPr="004A79D5">
        <w:rPr>
          <w:bCs/>
          <w:szCs w:val="24"/>
        </w:rPr>
        <w:tab/>
        <w:t>= Koefisien 3</w:t>
      </w:r>
    </w:p>
    <w:p w:rsidR="007A587C" w:rsidRPr="004A79D5" w:rsidRDefault="007A587C" w:rsidP="004A79D5">
      <w:pPr>
        <w:rPr>
          <w:bCs/>
          <w:szCs w:val="24"/>
        </w:rPr>
      </w:pPr>
      <w:r w:rsidRPr="004A79D5">
        <w:rPr>
          <w:bCs/>
          <w:szCs w:val="24"/>
        </w:rPr>
        <w:t>KWP</w:t>
      </w:r>
      <w:r w:rsidRPr="004A79D5">
        <w:rPr>
          <w:bCs/>
          <w:szCs w:val="24"/>
        </w:rPr>
        <w:tab/>
        <w:t>= Kesadaran Wajib Pajak</w:t>
      </w:r>
    </w:p>
    <w:p w:rsidR="007A587C" w:rsidRPr="004A79D5" w:rsidRDefault="007A587C" w:rsidP="004A79D5">
      <w:pPr>
        <w:rPr>
          <w:bCs/>
          <w:szCs w:val="24"/>
        </w:rPr>
      </w:pPr>
      <w:r w:rsidRPr="004A79D5">
        <w:rPr>
          <w:bCs/>
          <w:szCs w:val="24"/>
        </w:rPr>
        <w:t>SSP</w:t>
      </w:r>
      <w:r w:rsidRPr="004A79D5">
        <w:rPr>
          <w:bCs/>
          <w:szCs w:val="24"/>
        </w:rPr>
        <w:tab/>
        <w:t>= Sosialisasi Perpajakan</w:t>
      </w:r>
    </w:p>
    <w:p w:rsidR="007A587C" w:rsidRPr="004A79D5" w:rsidRDefault="007A587C" w:rsidP="004A79D5">
      <w:pPr>
        <w:rPr>
          <w:bCs/>
          <w:szCs w:val="24"/>
        </w:rPr>
      </w:pPr>
      <w:r w:rsidRPr="004A79D5">
        <w:rPr>
          <w:bCs/>
          <w:szCs w:val="24"/>
        </w:rPr>
        <w:t>PPP</w:t>
      </w:r>
      <w:r w:rsidRPr="004A79D5">
        <w:rPr>
          <w:bCs/>
          <w:szCs w:val="24"/>
        </w:rPr>
        <w:tab/>
        <w:t>= Pemutihan Pajak</w:t>
      </w:r>
    </w:p>
    <w:p w:rsidR="00192B76" w:rsidRPr="004A79D5" w:rsidRDefault="007A587C" w:rsidP="004A79D5">
      <w:pPr>
        <w:rPr>
          <w:bCs/>
          <w:szCs w:val="24"/>
        </w:rPr>
      </w:pPr>
      <w:r w:rsidRPr="004A79D5">
        <w:rPr>
          <w:bCs/>
          <w:szCs w:val="24"/>
        </w:rPr>
        <w:t>ε</w:t>
      </w:r>
      <w:r w:rsidRPr="004A79D5">
        <w:rPr>
          <w:bCs/>
          <w:szCs w:val="24"/>
        </w:rPr>
        <w:tab/>
        <w:t>= Kesalahan Acak</w:t>
      </w:r>
    </w:p>
    <w:p w:rsidR="00192B76" w:rsidRPr="004A79D5" w:rsidRDefault="00192B76" w:rsidP="004A79D5">
      <w:pPr>
        <w:rPr>
          <w:b/>
          <w:szCs w:val="24"/>
        </w:rPr>
      </w:pPr>
    </w:p>
    <w:p w:rsidR="004A79D5" w:rsidRDefault="004A79D5" w:rsidP="004A79D5">
      <w:pPr>
        <w:rPr>
          <w:b/>
          <w:szCs w:val="24"/>
        </w:rPr>
      </w:pPr>
    </w:p>
    <w:p w:rsidR="00660C4E" w:rsidRPr="004A79D5" w:rsidRDefault="00660C4E" w:rsidP="004A79D5">
      <w:pPr>
        <w:rPr>
          <w:b/>
          <w:szCs w:val="24"/>
        </w:rPr>
      </w:pPr>
      <w:r w:rsidRPr="004A79D5">
        <w:rPr>
          <w:b/>
          <w:szCs w:val="24"/>
          <w:lang w:val="id-ID"/>
        </w:rPr>
        <w:t>HASIL DAN PEMBAH</w:t>
      </w:r>
      <w:r w:rsidRPr="004A79D5">
        <w:rPr>
          <w:b/>
          <w:szCs w:val="24"/>
        </w:rPr>
        <w:t>A</w:t>
      </w:r>
      <w:r w:rsidRPr="004A79D5">
        <w:rPr>
          <w:b/>
          <w:szCs w:val="24"/>
          <w:lang w:val="id-ID"/>
        </w:rPr>
        <w:t>SAN</w:t>
      </w:r>
    </w:p>
    <w:p w:rsidR="001C36DE" w:rsidRPr="004A79D5" w:rsidRDefault="001C36DE" w:rsidP="004A79D5">
      <w:pPr>
        <w:tabs>
          <w:tab w:val="left" w:pos="3900"/>
        </w:tabs>
        <w:rPr>
          <w:b/>
          <w:bCs/>
          <w:caps/>
          <w:lang w:val="it-IT"/>
        </w:rPr>
      </w:pPr>
    </w:p>
    <w:p w:rsidR="00F24D0D" w:rsidRPr="004A79D5" w:rsidRDefault="00F24D0D" w:rsidP="004A79D5">
      <w:pPr>
        <w:ind w:left="10" w:firstLine="557"/>
        <w:rPr>
          <w:color w:val="000000"/>
          <w:kern w:val="2"/>
          <w:szCs w:val="24"/>
        </w:rPr>
      </w:pPr>
      <w:r w:rsidRPr="004A79D5">
        <w:rPr>
          <w:color w:val="000000"/>
          <w:kern w:val="2"/>
          <w:szCs w:val="24"/>
        </w:rPr>
        <w:t xml:space="preserve">Dengan menyebarkan kuesioner melalui </w:t>
      </w:r>
      <w:r w:rsidRPr="004A79D5">
        <w:rPr>
          <w:i/>
          <w:iCs/>
          <w:color w:val="000000"/>
          <w:kern w:val="2"/>
          <w:szCs w:val="24"/>
        </w:rPr>
        <w:t>google form</w:t>
      </w:r>
      <w:r w:rsidRPr="004A79D5">
        <w:rPr>
          <w:color w:val="000000"/>
          <w:kern w:val="2"/>
          <w:szCs w:val="24"/>
        </w:rPr>
        <w:t>, data berhasil dikumpulkan dari 400 responden yang telah memenuhi kriteria yang ditetapkan yaitu sebagai wajib pajak kendaraan bermotor di kota Bogor. Data tersebut diperoleh jumlah responden laki-laki sebanyak 81,25% sedangkan 18,75% adalah reponden perempuan. Mengenai kelompok usia responden 13,75% berusia 18 tahun s/d 25 tahun, 52% dengan usia lebih dari 25 tahun s/d 35 tahun, 31% berusia lebih dari 35 tahun s/d 45 tahun, dan 3,25% berusia lebih dari 45 tahun. Kemudian berdasarkan pekerjaan responden, diperoleh 4% pelajar/mahasiswa, 27% wiraswasta, 46,75% karyawan swasta, 5,27% karyawan BUMN, 5,25% pegawai negeri sipil, dan 11,25% pekerjaan lainnya.</w:t>
      </w:r>
    </w:p>
    <w:p w:rsidR="004A79D5" w:rsidRDefault="004A79D5" w:rsidP="004A79D5">
      <w:pPr>
        <w:ind w:left="10" w:hanging="10"/>
        <w:jc w:val="center"/>
        <w:rPr>
          <w:b/>
          <w:bCs/>
          <w:color w:val="000000"/>
          <w:kern w:val="2"/>
          <w:szCs w:val="24"/>
        </w:rPr>
      </w:pPr>
    </w:p>
    <w:p w:rsidR="00F24D0D" w:rsidRPr="004A79D5" w:rsidRDefault="00F24D0D" w:rsidP="004A79D5">
      <w:pPr>
        <w:ind w:left="10" w:hanging="10"/>
        <w:jc w:val="center"/>
        <w:rPr>
          <w:bCs/>
          <w:color w:val="000000"/>
          <w:kern w:val="2"/>
          <w:sz w:val="20"/>
        </w:rPr>
      </w:pPr>
      <w:r w:rsidRPr="004A79D5">
        <w:rPr>
          <w:bCs/>
          <w:color w:val="000000"/>
          <w:kern w:val="2"/>
          <w:sz w:val="20"/>
        </w:rPr>
        <w:t>Tabel 1. Uji Statistik Deskriptif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59"/>
        <w:gridCol w:w="370"/>
        <w:gridCol w:w="871"/>
        <w:gridCol w:w="904"/>
        <w:gridCol w:w="526"/>
        <w:gridCol w:w="1226"/>
      </w:tblGrid>
      <w:tr w:rsidR="00F24D0D" w:rsidRPr="004A79D5" w:rsidTr="00085746">
        <w:trPr>
          <w:cantSplit/>
          <w:jc w:val="center"/>
        </w:trPr>
        <w:tc>
          <w:tcPr>
            <w:tcW w:w="0" w:type="auto"/>
            <w:gridSpan w:val="6"/>
            <w:shd w:val="clear" w:color="auto" w:fill="auto"/>
            <w:vAlign w:val="center"/>
          </w:tcPr>
          <w:p w:rsidR="00F24D0D" w:rsidRPr="004A79D5" w:rsidRDefault="00F24D0D" w:rsidP="004A79D5">
            <w:pPr>
              <w:autoSpaceDE w:val="0"/>
              <w:autoSpaceDN w:val="0"/>
              <w:adjustRightInd w:val="0"/>
              <w:ind w:left="60"/>
              <w:jc w:val="center"/>
              <w:rPr>
                <w:sz w:val="20"/>
              </w:rPr>
            </w:pPr>
            <w:r w:rsidRPr="004A79D5">
              <w:rPr>
                <w:b/>
                <w:bCs/>
                <w:sz w:val="20"/>
              </w:rPr>
              <w:t>Descriptive Statistics</w:t>
            </w:r>
          </w:p>
        </w:tc>
      </w:tr>
      <w:tr w:rsidR="00F24D0D" w:rsidRPr="004A79D5" w:rsidTr="00085746">
        <w:trPr>
          <w:cantSplit/>
          <w:jc w:val="center"/>
        </w:trPr>
        <w:tc>
          <w:tcPr>
            <w:tcW w:w="0" w:type="auto"/>
            <w:shd w:val="clear" w:color="auto" w:fill="auto"/>
            <w:vAlign w:val="bottom"/>
          </w:tcPr>
          <w:p w:rsidR="00F24D0D" w:rsidRPr="004A79D5" w:rsidRDefault="00F24D0D" w:rsidP="004A79D5">
            <w:pPr>
              <w:autoSpaceDE w:val="0"/>
              <w:autoSpaceDN w:val="0"/>
              <w:adjustRightInd w:val="0"/>
              <w:rPr>
                <w:sz w:val="20"/>
              </w:rPr>
            </w:pPr>
          </w:p>
        </w:tc>
        <w:tc>
          <w:tcPr>
            <w:tcW w:w="0" w:type="auto"/>
            <w:shd w:val="clear" w:color="auto" w:fill="auto"/>
            <w:vAlign w:val="bottom"/>
          </w:tcPr>
          <w:p w:rsidR="00F24D0D" w:rsidRPr="004A79D5" w:rsidRDefault="00F24D0D" w:rsidP="004A79D5">
            <w:pPr>
              <w:autoSpaceDE w:val="0"/>
              <w:autoSpaceDN w:val="0"/>
              <w:adjustRightInd w:val="0"/>
              <w:ind w:left="60"/>
              <w:jc w:val="center"/>
              <w:rPr>
                <w:sz w:val="20"/>
              </w:rPr>
            </w:pPr>
            <w:r w:rsidRPr="004A79D5">
              <w:rPr>
                <w:sz w:val="20"/>
              </w:rPr>
              <w:t>N</w:t>
            </w:r>
          </w:p>
        </w:tc>
        <w:tc>
          <w:tcPr>
            <w:tcW w:w="0" w:type="auto"/>
            <w:shd w:val="clear" w:color="auto" w:fill="auto"/>
            <w:vAlign w:val="bottom"/>
          </w:tcPr>
          <w:p w:rsidR="00F24D0D" w:rsidRPr="004A79D5" w:rsidRDefault="00F24D0D" w:rsidP="004A79D5">
            <w:pPr>
              <w:autoSpaceDE w:val="0"/>
              <w:autoSpaceDN w:val="0"/>
              <w:adjustRightInd w:val="0"/>
              <w:ind w:left="60"/>
              <w:jc w:val="center"/>
              <w:rPr>
                <w:sz w:val="20"/>
              </w:rPr>
            </w:pPr>
            <w:r w:rsidRPr="004A79D5">
              <w:rPr>
                <w:sz w:val="20"/>
              </w:rPr>
              <w:t>Minimum</w:t>
            </w:r>
          </w:p>
        </w:tc>
        <w:tc>
          <w:tcPr>
            <w:tcW w:w="0" w:type="auto"/>
            <w:shd w:val="clear" w:color="auto" w:fill="auto"/>
            <w:vAlign w:val="bottom"/>
          </w:tcPr>
          <w:p w:rsidR="00F24D0D" w:rsidRPr="004A79D5" w:rsidRDefault="00F24D0D" w:rsidP="004A79D5">
            <w:pPr>
              <w:autoSpaceDE w:val="0"/>
              <w:autoSpaceDN w:val="0"/>
              <w:adjustRightInd w:val="0"/>
              <w:ind w:left="60"/>
              <w:jc w:val="center"/>
              <w:rPr>
                <w:sz w:val="20"/>
              </w:rPr>
            </w:pPr>
            <w:r w:rsidRPr="004A79D5">
              <w:rPr>
                <w:sz w:val="20"/>
              </w:rPr>
              <w:t>Maximum</w:t>
            </w:r>
          </w:p>
        </w:tc>
        <w:tc>
          <w:tcPr>
            <w:tcW w:w="0" w:type="auto"/>
            <w:shd w:val="clear" w:color="auto" w:fill="auto"/>
            <w:vAlign w:val="bottom"/>
          </w:tcPr>
          <w:p w:rsidR="00F24D0D" w:rsidRPr="004A79D5" w:rsidRDefault="00F24D0D" w:rsidP="004A79D5">
            <w:pPr>
              <w:autoSpaceDE w:val="0"/>
              <w:autoSpaceDN w:val="0"/>
              <w:adjustRightInd w:val="0"/>
              <w:ind w:left="60"/>
              <w:jc w:val="center"/>
              <w:rPr>
                <w:sz w:val="20"/>
              </w:rPr>
            </w:pPr>
            <w:r w:rsidRPr="004A79D5">
              <w:rPr>
                <w:sz w:val="20"/>
              </w:rPr>
              <w:t>Mean</w:t>
            </w:r>
          </w:p>
        </w:tc>
        <w:tc>
          <w:tcPr>
            <w:tcW w:w="0" w:type="auto"/>
            <w:shd w:val="clear" w:color="auto" w:fill="auto"/>
            <w:vAlign w:val="bottom"/>
          </w:tcPr>
          <w:p w:rsidR="00F24D0D" w:rsidRPr="004A79D5" w:rsidRDefault="00F24D0D" w:rsidP="004A79D5">
            <w:pPr>
              <w:autoSpaceDE w:val="0"/>
              <w:autoSpaceDN w:val="0"/>
              <w:adjustRightInd w:val="0"/>
              <w:ind w:left="60"/>
              <w:jc w:val="center"/>
              <w:rPr>
                <w:sz w:val="20"/>
              </w:rPr>
            </w:pPr>
            <w:r w:rsidRPr="004A79D5">
              <w:rPr>
                <w:sz w:val="20"/>
              </w:rPr>
              <w:t>Std. Deviation</w:t>
            </w:r>
          </w:p>
        </w:tc>
      </w:tr>
      <w:tr w:rsidR="00F24D0D" w:rsidRPr="004A79D5" w:rsidTr="00085746">
        <w:trPr>
          <w:cantSplit/>
          <w:jc w:val="center"/>
        </w:trPr>
        <w:tc>
          <w:tcPr>
            <w:tcW w:w="0" w:type="auto"/>
            <w:shd w:val="clear" w:color="auto" w:fill="auto"/>
          </w:tcPr>
          <w:p w:rsidR="00F24D0D" w:rsidRPr="004A79D5" w:rsidRDefault="00F24D0D" w:rsidP="004A79D5">
            <w:pPr>
              <w:autoSpaceDE w:val="0"/>
              <w:autoSpaceDN w:val="0"/>
              <w:adjustRightInd w:val="0"/>
              <w:ind w:left="60"/>
              <w:rPr>
                <w:sz w:val="20"/>
              </w:rPr>
            </w:pPr>
            <w:r w:rsidRPr="004A79D5">
              <w:rPr>
                <w:sz w:val="20"/>
              </w:rPr>
              <w:t>Kesadaran Wajib Pajak</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400</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14</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25</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20.87</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2.224</w:t>
            </w:r>
          </w:p>
        </w:tc>
      </w:tr>
      <w:tr w:rsidR="00F24D0D" w:rsidRPr="004A79D5" w:rsidTr="00085746">
        <w:trPr>
          <w:cantSplit/>
          <w:jc w:val="center"/>
        </w:trPr>
        <w:tc>
          <w:tcPr>
            <w:tcW w:w="0" w:type="auto"/>
            <w:shd w:val="clear" w:color="auto" w:fill="auto"/>
          </w:tcPr>
          <w:p w:rsidR="00F24D0D" w:rsidRPr="004A79D5" w:rsidRDefault="00F24D0D" w:rsidP="004A79D5">
            <w:pPr>
              <w:autoSpaceDE w:val="0"/>
              <w:autoSpaceDN w:val="0"/>
              <w:adjustRightInd w:val="0"/>
              <w:ind w:left="60"/>
              <w:rPr>
                <w:sz w:val="20"/>
              </w:rPr>
            </w:pPr>
            <w:r w:rsidRPr="004A79D5">
              <w:rPr>
                <w:sz w:val="20"/>
              </w:rPr>
              <w:t>Sosialisasi Perpajakan</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400</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10</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20</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16.28</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2.106</w:t>
            </w:r>
          </w:p>
        </w:tc>
      </w:tr>
      <w:tr w:rsidR="00F24D0D" w:rsidRPr="004A79D5" w:rsidTr="00085746">
        <w:trPr>
          <w:cantSplit/>
          <w:jc w:val="center"/>
        </w:trPr>
        <w:tc>
          <w:tcPr>
            <w:tcW w:w="0" w:type="auto"/>
            <w:shd w:val="clear" w:color="auto" w:fill="auto"/>
          </w:tcPr>
          <w:p w:rsidR="00F24D0D" w:rsidRPr="004A79D5" w:rsidRDefault="00F24D0D" w:rsidP="004A79D5">
            <w:pPr>
              <w:autoSpaceDE w:val="0"/>
              <w:autoSpaceDN w:val="0"/>
              <w:adjustRightInd w:val="0"/>
              <w:ind w:left="60"/>
              <w:rPr>
                <w:sz w:val="20"/>
              </w:rPr>
            </w:pPr>
            <w:r w:rsidRPr="004A79D5">
              <w:rPr>
                <w:sz w:val="20"/>
              </w:rPr>
              <w:t>Program Pemutihan Pajak</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400</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9</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25</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20.70</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2.492</w:t>
            </w:r>
          </w:p>
        </w:tc>
      </w:tr>
      <w:tr w:rsidR="00F24D0D" w:rsidRPr="004A79D5" w:rsidTr="00085746">
        <w:trPr>
          <w:cantSplit/>
          <w:jc w:val="center"/>
        </w:trPr>
        <w:tc>
          <w:tcPr>
            <w:tcW w:w="0" w:type="auto"/>
            <w:shd w:val="clear" w:color="auto" w:fill="auto"/>
          </w:tcPr>
          <w:p w:rsidR="00F24D0D" w:rsidRPr="004A79D5" w:rsidRDefault="00F24D0D" w:rsidP="004A79D5">
            <w:pPr>
              <w:autoSpaceDE w:val="0"/>
              <w:autoSpaceDN w:val="0"/>
              <w:adjustRightInd w:val="0"/>
              <w:ind w:left="60"/>
              <w:rPr>
                <w:sz w:val="20"/>
              </w:rPr>
            </w:pPr>
            <w:r w:rsidRPr="004A79D5">
              <w:rPr>
                <w:sz w:val="20"/>
              </w:rPr>
              <w:t>Kepatuhan Wajib Pajak</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400</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11</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25</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20.70</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2.437</w:t>
            </w:r>
          </w:p>
        </w:tc>
      </w:tr>
      <w:tr w:rsidR="00F24D0D" w:rsidRPr="004A79D5" w:rsidTr="00085746">
        <w:trPr>
          <w:cantSplit/>
          <w:jc w:val="center"/>
        </w:trPr>
        <w:tc>
          <w:tcPr>
            <w:tcW w:w="0" w:type="auto"/>
            <w:shd w:val="clear" w:color="auto" w:fill="auto"/>
          </w:tcPr>
          <w:p w:rsidR="00F24D0D" w:rsidRPr="004A79D5" w:rsidRDefault="00F24D0D" w:rsidP="004A79D5">
            <w:pPr>
              <w:autoSpaceDE w:val="0"/>
              <w:autoSpaceDN w:val="0"/>
              <w:adjustRightInd w:val="0"/>
              <w:ind w:left="60"/>
              <w:rPr>
                <w:sz w:val="20"/>
              </w:rPr>
            </w:pPr>
            <w:r w:rsidRPr="004A79D5">
              <w:rPr>
                <w:sz w:val="20"/>
              </w:rPr>
              <w:t>Valid N (listwise)</w:t>
            </w:r>
          </w:p>
        </w:tc>
        <w:tc>
          <w:tcPr>
            <w:tcW w:w="0" w:type="auto"/>
            <w:shd w:val="clear" w:color="auto" w:fill="auto"/>
          </w:tcPr>
          <w:p w:rsidR="00F24D0D" w:rsidRPr="004A79D5" w:rsidRDefault="00F24D0D" w:rsidP="004A79D5">
            <w:pPr>
              <w:autoSpaceDE w:val="0"/>
              <w:autoSpaceDN w:val="0"/>
              <w:adjustRightInd w:val="0"/>
              <w:ind w:left="60"/>
              <w:jc w:val="right"/>
              <w:rPr>
                <w:sz w:val="20"/>
              </w:rPr>
            </w:pPr>
            <w:r w:rsidRPr="004A79D5">
              <w:rPr>
                <w:sz w:val="20"/>
              </w:rPr>
              <w:t>400</w:t>
            </w:r>
          </w:p>
        </w:tc>
        <w:tc>
          <w:tcPr>
            <w:tcW w:w="0" w:type="auto"/>
            <w:shd w:val="clear" w:color="auto" w:fill="auto"/>
            <w:vAlign w:val="center"/>
          </w:tcPr>
          <w:p w:rsidR="00F24D0D" w:rsidRPr="004A79D5" w:rsidRDefault="00F24D0D" w:rsidP="004A79D5">
            <w:pPr>
              <w:autoSpaceDE w:val="0"/>
              <w:autoSpaceDN w:val="0"/>
              <w:adjustRightInd w:val="0"/>
              <w:rPr>
                <w:sz w:val="20"/>
              </w:rPr>
            </w:pPr>
          </w:p>
        </w:tc>
        <w:tc>
          <w:tcPr>
            <w:tcW w:w="0" w:type="auto"/>
            <w:shd w:val="clear" w:color="auto" w:fill="auto"/>
            <w:vAlign w:val="center"/>
          </w:tcPr>
          <w:p w:rsidR="00F24D0D" w:rsidRPr="004A79D5" w:rsidRDefault="00F24D0D" w:rsidP="004A79D5">
            <w:pPr>
              <w:autoSpaceDE w:val="0"/>
              <w:autoSpaceDN w:val="0"/>
              <w:adjustRightInd w:val="0"/>
              <w:rPr>
                <w:sz w:val="20"/>
              </w:rPr>
            </w:pPr>
          </w:p>
        </w:tc>
        <w:tc>
          <w:tcPr>
            <w:tcW w:w="0" w:type="auto"/>
            <w:shd w:val="clear" w:color="auto" w:fill="auto"/>
            <w:vAlign w:val="center"/>
          </w:tcPr>
          <w:p w:rsidR="00F24D0D" w:rsidRPr="004A79D5" w:rsidRDefault="00F24D0D" w:rsidP="004A79D5">
            <w:pPr>
              <w:autoSpaceDE w:val="0"/>
              <w:autoSpaceDN w:val="0"/>
              <w:adjustRightInd w:val="0"/>
              <w:rPr>
                <w:sz w:val="20"/>
              </w:rPr>
            </w:pPr>
          </w:p>
        </w:tc>
        <w:tc>
          <w:tcPr>
            <w:tcW w:w="0" w:type="auto"/>
            <w:shd w:val="clear" w:color="auto" w:fill="auto"/>
            <w:vAlign w:val="center"/>
          </w:tcPr>
          <w:p w:rsidR="00F24D0D" w:rsidRPr="004A79D5" w:rsidRDefault="00F24D0D" w:rsidP="004A79D5">
            <w:pPr>
              <w:autoSpaceDE w:val="0"/>
              <w:autoSpaceDN w:val="0"/>
              <w:adjustRightInd w:val="0"/>
              <w:rPr>
                <w:sz w:val="20"/>
              </w:rPr>
            </w:pPr>
          </w:p>
        </w:tc>
      </w:tr>
    </w:tbl>
    <w:p w:rsidR="00F24D0D" w:rsidRPr="004A79D5" w:rsidRDefault="00F24D0D" w:rsidP="004A79D5">
      <w:pPr>
        <w:jc w:val="center"/>
        <w:rPr>
          <w:color w:val="000000"/>
          <w:kern w:val="2"/>
          <w:szCs w:val="24"/>
        </w:rPr>
      </w:pPr>
      <w:r w:rsidRPr="004A79D5">
        <w:rPr>
          <w:color w:val="000000"/>
          <w:kern w:val="2"/>
          <w:sz w:val="20"/>
        </w:rPr>
        <w:t>Sumber: Data yang telah diolah SPSS 26, 2024</w:t>
      </w:r>
    </w:p>
    <w:p w:rsidR="004A79D5" w:rsidRDefault="004A79D5" w:rsidP="004A79D5">
      <w:pPr>
        <w:ind w:left="10" w:firstLine="710"/>
        <w:rPr>
          <w:kern w:val="2"/>
          <w:szCs w:val="24"/>
        </w:rPr>
      </w:pPr>
      <w:bookmarkStart w:id="3" w:name="_Hlk158630185"/>
    </w:p>
    <w:p w:rsidR="00F24D0D" w:rsidRPr="004A79D5" w:rsidRDefault="00F24D0D" w:rsidP="004A79D5">
      <w:pPr>
        <w:ind w:left="10" w:firstLine="557"/>
        <w:rPr>
          <w:kern w:val="2"/>
          <w:szCs w:val="24"/>
        </w:rPr>
      </w:pPr>
      <w:r w:rsidRPr="004A79D5">
        <w:rPr>
          <w:kern w:val="2"/>
          <w:szCs w:val="24"/>
        </w:rPr>
        <w:t xml:space="preserve">Menurut </w:t>
      </w:r>
      <w:r w:rsidR="008E721D" w:rsidRPr="004A79D5">
        <w:rPr>
          <w:kern w:val="2"/>
          <w:szCs w:val="24"/>
        </w:rPr>
        <w:fldChar w:fldCharType="begin" w:fldLock="1"/>
      </w:r>
      <w:r w:rsidRPr="004A79D5">
        <w:rPr>
          <w:kern w:val="2"/>
          <w:szCs w:val="24"/>
        </w:rPr>
        <w:instrText>ADDIN CSL_CITATION {"citationItems":[{"id":"ITEM-1","itemData":{"author":[{"dropping-particle":"","family":"Sugiyono","given":"","non-dropping-particle":"","parse-names":false,"suffix":""}],"id":"ITEM-1","issued":{"date-parts":[["2021"]]},"title":"Metode Penelitian Kuantitatif Kualitatif dan R&amp;D (M. Dr. Ir.Sutopo, S.Pd (ed.); ke2 ed.)","type":"book"},"uris":["http://www.mendeley.com/documents/?uuid=e42e4b08-10bf-4ded-8389-413fe881e701","http://www.mendeley.com/documents/?uuid=0b628810-5a2d-40fe-8a81-8d9a7519241e"]}],"mendeley":{"formattedCitation":"(Sugiyono, 2021)","manualFormatting":"Sugiyono (2021)","plainTextFormattedCitation":"(Sugiyono, 2021)","previouslyFormattedCitation":"(Sugiyono, 2021)"},"properties":{"noteIndex":0},"schema":"https://github.com/citation-style-language/schema/raw/master/csl-citation.json"}</w:instrText>
      </w:r>
      <w:r w:rsidR="008E721D" w:rsidRPr="004A79D5">
        <w:rPr>
          <w:kern w:val="2"/>
          <w:szCs w:val="24"/>
        </w:rPr>
        <w:fldChar w:fldCharType="separate"/>
      </w:r>
      <w:r w:rsidRPr="004A79D5">
        <w:rPr>
          <w:noProof/>
          <w:kern w:val="2"/>
          <w:szCs w:val="24"/>
        </w:rPr>
        <w:t>Sugiyono (2021)</w:t>
      </w:r>
      <w:r w:rsidR="008E721D" w:rsidRPr="004A79D5">
        <w:rPr>
          <w:kern w:val="2"/>
          <w:szCs w:val="24"/>
        </w:rPr>
        <w:fldChar w:fldCharType="end"/>
      </w:r>
      <w:r w:rsidRPr="004A79D5">
        <w:rPr>
          <w:kern w:val="2"/>
          <w:szCs w:val="24"/>
        </w:rPr>
        <w:t xml:space="preserve">, statistik deskriptif digunakan untuk menggambarkan secara menyeluruh karakteristik suatu objek penelitian. Fokus dari statistik deskriptif adalah memberikan informasi terperinci mengenai data yang tersedia, tanpa maksud untuk membuat kesimpulan yang bersifat umum. </w:t>
      </w:r>
      <w:r w:rsidRPr="004A79D5">
        <w:rPr>
          <w:szCs w:val="24"/>
        </w:rPr>
        <w:t>Perlu dilakukan pengukuran statistik deskriptif pada variabel ini dengan maksud mendapatkan ikhtisar data, termasuk nilai rata-rata, nilai maksimum, nilai minimum, dan nilai deviasi standar dari masing-masing variabel, seperti kesadaran wajib pajak (X1), sosialisasi perpajakan (X2), program pemutihan pajak (X3), dan kepatuhan wajib pajak (Y).</w:t>
      </w:r>
      <w:r w:rsidRPr="004A79D5">
        <w:rPr>
          <w:kern w:val="2"/>
          <w:szCs w:val="24"/>
        </w:rPr>
        <w:t xml:space="preserve"> Hasil statistik deskriptif menunjukkan karakteristik tingkat kepatuhan wajib pajak terkait dengan pembayaran pajak kendaraan bermotor. Rata-rata (mean) tingkat kesadaran wajib pajak terhadap kewajiban pajak kendaraan sebesar 20,87, dengan standar deviasi 2,224 mengindikasikan bahwa sebagian besar responden memiliki tingkat kesadaran yang relatif tinggi. Sosialisasi perpajakan mendapatkan mean 16,28 dan </w:t>
      </w:r>
      <w:r w:rsidRPr="004A79D5">
        <w:rPr>
          <w:kern w:val="2"/>
          <w:szCs w:val="24"/>
        </w:rPr>
        <w:lastRenderedPageBreak/>
        <w:t>standar deviasi 2,106, menunjukkan variasi yang sedikit lebih tinggi dalam respons responden terhadap pertanyaan terkait. Sementara itu, program pemutihan pajak dengan mean 20,70 dan standar deviasi 2,492 menunjukkan respons yang cukup konsisten dari responden terhadap program tersebut. Variabel dependen, yaitu tingkat kepatuhan wajib pajak dengan mean 20,70 dan standar deviasi 2,437, menunjukkan tingkat kepatuhan yang cukup stabil dengan sebaran nilai yang terbatas.</w:t>
      </w:r>
    </w:p>
    <w:p w:rsidR="00F24D0D" w:rsidRPr="004A79D5" w:rsidRDefault="00F24D0D" w:rsidP="004A79D5">
      <w:pPr>
        <w:ind w:left="10" w:firstLine="557"/>
        <w:rPr>
          <w:kern w:val="2"/>
          <w:szCs w:val="24"/>
        </w:rPr>
      </w:pPr>
      <w:r w:rsidRPr="004A79D5">
        <w:rPr>
          <w:kern w:val="2"/>
          <w:szCs w:val="24"/>
        </w:rPr>
        <w:t>Uji validitas dan reliabilitas telah dilakukan pada seluruh variabel. Analisis ini menerapkan korelasi Pearson bivariate dengan rumus  df = n-2, di mana n merupakan total data yang diaplikasikan. Berdasarkan hasil pengamatan, sampel (n) sebanyak 400 dengan df = 398 menunjukkan nilai r tabel 0,098. Informasi mengenai pengujian validitas terdapat pada lampiran 5, semua variabel memberikan nilai dari r hitung yang melebihi r tabel. Oleh karena itu, seluruh instrumen penelitian dianggap valid.</w:t>
      </w:r>
    </w:p>
    <w:p w:rsidR="004A79D5" w:rsidRDefault="004A79D5" w:rsidP="004A79D5">
      <w:pPr>
        <w:ind w:left="10" w:hanging="10"/>
        <w:jc w:val="center"/>
        <w:rPr>
          <w:b/>
          <w:bCs/>
          <w:color w:val="000000"/>
          <w:kern w:val="2"/>
          <w:szCs w:val="24"/>
        </w:rPr>
      </w:pPr>
    </w:p>
    <w:p w:rsidR="00F24D0D" w:rsidRPr="004A79D5" w:rsidRDefault="00F24D0D" w:rsidP="004A79D5">
      <w:pPr>
        <w:ind w:left="10" w:hanging="10"/>
        <w:jc w:val="center"/>
        <w:rPr>
          <w:bCs/>
          <w:color w:val="000000"/>
          <w:kern w:val="2"/>
          <w:sz w:val="20"/>
          <w:szCs w:val="24"/>
        </w:rPr>
      </w:pPr>
      <w:r w:rsidRPr="004A79D5">
        <w:rPr>
          <w:bCs/>
          <w:color w:val="000000"/>
          <w:kern w:val="2"/>
          <w:sz w:val="20"/>
          <w:szCs w:val="24"/>
        </w:rPr>
        <w:t>Tabel 2. Uji Reliabilitas</w:t>
      </w:r>
    </w:p>
    <w:tbl>
      <w:tblPr>
        <w:tblW w:w="3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57"/>
        <w:gridCol w:w="1180"/>
      </w:tblGrid>
      <w:tr w:rsidR="00F24D0D" w:rsidRPr="004A79D5" w:rsidTr="00085746">
        <w:trPr>
          <w:cantSplit/>
          <w:jc w:val="center"/>
        </w:trPr>
        <w:tc>
          <w:tcPr>
            <w:tcW w:w="3237" w:type="dxa"/>
            <w:gridSpan w:val="2"/>
            <w:shd w:val="clear" w:color="auto" w:fill="FFFFFF"/>
            <w:vAlign w:val="center"/>
          </w:tcPr>
          <w:p w:rsidR="00F24D0D" w:rsidRPr="004A79D5" w:rsidRDefault="00F24D0D" w:rsidP="004A79D5">
            <w:pPr>
              <w:autoSpaceDE w:val="0"/>
              <w:autoSpaceDN w:val="0"/>
              <w:adjustRightInd w:val="0"/>
              <w:ind w:left="60"/>
              <w:jc w:val="center"/>
              <w:rPr>
                <w:sz w:val="20"/>
                <w:szCs w:val="24"/>
              </w:rPr>
            </w:pPr>
            <w:r w:rsidRPr="004A79D5">
              <w:rPr>
                <w:bCs/>
                <w:sz w:val="20"/>
                <w:szCs w:val="24"/>
              </w:rPr>
              <w:t>Reliability Statistics</w:t>
            </w:r>
          </w:p>
        </w:tc>
      </w:tr>
      <w:tr w:rsidR="00F24D0D" w:rsidRPr="004A79D5" w:rsidTr="00085746">
        <w:trPr>
          <w:cantSplit/>
          <w:jc w:val="center"/>
        </w:trPr>
        <w:tc>
          <w:tcPr>
            <w:tcW w:w="2057" w:type="dxa"/>
            <w:shd w:val="clear" w:color="auto" w:fill="FFFFFF"/>
            <w:vAlign w:val="bottom"/>
          </w:tcPr>
          <w:p w:rsidR="00F24D0D" w:rsidRPr="004A79D5" w:rsidRDefault="00F24D0D" w:rsidP="004A79D5">
            <w:pPr>
              <w:autoSpaceDE w:val="0"/>
              <w:autoSpaceDN w:val="0"/>
              <w:adjustRightInd w:val="0"/>
              <w:ind w:left="60"/>
              <w:jc w:val="center"/>
              <w:rPr>
                <w:sz w:val="20"/>
                <w:szCs w:val="24"/>
              </w:rPr>
            </w:pPr>
            <w:r w:rsidRPr="004A79D5">
              <w:rPr>
                <w:sz w:val="20"/>
                <w:szCs w:val="24"/>
              </w:rPr>
              <w:t>Cronbach's Alpha</w:t>
            </w:r>
          </w:p>
        </w:tc>
        <w:tc>
          <w:tcPr>
            <w:tcW w:w="1180" w:type="dxa"/>
            <w:shd w:val="clear" w:color="auto" w:fill="FFFFFF"/>
            <w:vAlign w:val="bottom"/>
          </w:tcPr>
          <w:p w:rsidR="00F24D0D" w:rsidRPr="004A79D5" w:rsidRDefault="00F24D0D" w:rsidP="004A79D5">
            <w:pPr>
              <w:autoSpaceDE w:val="0"/>
              <w:autoSpaceDN w:val="0"/>
              <w:adjustRightInd w:val="0"/>
              <w:ind w:left="60"/>
              <w:jc w:val="center"/>
              <w:rPr>
                <w:sz w:val="20"/>
                <w:szCs w:val="24"/>
              </w:rPr>
            </w:pPr>
            <w:r w:rsidRPr="004A79D5">
              <w:rPr>
                <w:sz w:val="20"/>
                <w:szCs w:val="24"/>
              </w:rPr>
              <w:t>N of Items</w:t>
            </w:r>
          </w:p>
        </w:tc>
      </w:tr>
      <w:tr w:rsidR="00F24D0D" w:rsidRPr="004A79D5" w:rsidTr="00085746">
        <w:trPr>
          <w:cantSplit/>
          <w:jc w:val="center"/>
        </w:trPr>
        <w:tc>
          <w:tcPr>
            <w:tcW w:w="2057" w:type="dxa"/>
            <w:shd w:val="clear" w:color="auto" w:fill="FFFFFF"/>
          </w:tcPr>
          <w:p w:rsidR="00F24D0D" w:rsidRPr="004A79D5" w:rsidRDefault="00F24D0D" w:rsidP="004A79D5">
            <w:pPr>
              <w:autoSpaceDE w:val="0"/>
              <w:autoSpaceDN w:val="0"/>
              <w:adjustRightInd w:val="0"/>
              <w:ind w:left="60"/>
              <w:jc w:val="right"/>
              <w:rPr>
                <w:sz w:val="20"/>
                <w:szCs w:val="24"/>
              </w:rPr>
            </w:pPr>
            <w:r w:rsidRPr="004A79D5">
              <w:rPr>
                <w:sz w:val="20"/>
                <w:szCs w:val="24"/>
              </w:rPr>
              <w:t>.844</w:t>
            </w:r>
          </w:p>
        </w:tc>
        <w:tc>
          <w:tcPr>
            <w:tcW w:w="1180" w:type="dxa"/>
            <w:shd w:val="clear" w:color="auto" w:fill="FFFFFF"/>
          </w:tcPr>
          <w:p w:rsidR="00F24D0D" w:rsidRPr="004A79D5" w:rsidRDefault="00F24D0D" w:rsidP="004A79D5">
            <w:pPr>
              <w:autoSpaceDE w:val="0"/>
              <w:autoSpaceDN w:val="0"/>
              <w:adjustRightInd w:val="0"/>
              <w:ind w:left="60"/>
              <w:jc w:val="right"/>
              <w:rPr>
                <w:sz w:val="20"/>
                <w:szCs w:val="24"/>
              </w:rPr>
            </w:pPr>
            <w:r w:rsidRPr="004A79D5">
              <w:rPr>
                <w:sz w:val="20"/>
                <w:szCs w:val="24"/>
              </w:rPr>
              <w:t>19</w:t>
            </w:r>
          </w:p>
        </w:tc>
      </w:tr>
    </w:tbl>
    <w:p w:rsidR="00F24D0D" w:rsidRPr="004A79D5" w:rsidRDefault="00F24D0D" w:rsidP="004A79D5">
      <w:pPr>
        <w:jc w:val="center"/>
        <w:rPr>
          <w:color w:val="000000"/>
          <w:kern w:val="2"/>
          <w:szCs w:val="24"/>
        </w:rPr>
      </w:pPr>
      <w:bookmarkStart w:id="4" w:name="_Hlk159118906"/>
      <w:r w:rsidRPr="004A79D5">
        <w:rPr>
          <w:color w:val="000000"/>
          <w:kern w:val="2"/>
          <w:sz w:val="20"/>
          <w:szCs w:val="24"/>
        </w:rPr>
        <w:t>Sumber: Data yang telah diolah SPSS 26, 2024</w:t>
      </w:r>
    </w:p>
    <w:bookmarkEnd w:id="3"/>
    <w:bookmarkEnd w:id="4"/>
    <w:p w:rsidR="004A79D5" w:rsidRDefault="004A79D5" w:rsidP="004A79D5">
      <w:pPr>
        <w:ind w:left="10" w:firstLine="710"/>
        <w:rPr>
          <w:color w:val="000000"/>
          <w:kern w:val="2"/>
          <w:szCs w:val="24"/>
        </w:rPr>
      </w:pPr>
    </w:p>
    <w:p w:rsidR="00F24D0D" w:rsidRPr="004A79D5" w:rsidRDefault="00F24D0D" w:rsidP="004A79D5">
      <w:pPr>
        <w:ind w:left="10" w:firstLine="557"/>
        <w:rPr>
          <w:color w:val="000000"/>
          <w:kern w:val="2"/>
          <w:szCs w:val="24"/>
        </w:rPr>
      </w:pPr>
      <w:r w:rsidRPr="004A79D5">
        <w:rPr>
          <w:color w:val="000000"/>
          <w:kern w:val="2"/>
          <w:szCs w:val="24"/>
        </w:rPr>
        <w:t xml:space="preserve">Hasil pengukuran uji reliabilitas, menunjukkan hasil dari nilai </w:t>
      </w:r>
      <w:r w:rsidRPr="004A79D5">
        <w:rPr>
          <w:i/>
          <w:iCs/>
          <w:color w:val="000000"/>
          <w:kern w:val="2"/>
          <w:szCs w:val="24"/>
        </w:rPr>
        <w:t>Cronbach's alpha</w:t>
      </w:r>
      <w:r w:rsidRPr="004A79D5">
        <w:rPr>
          <w:color w:val="000000"/>
          <w:kern w:val="2"/>
          <w:szCs w:val="24"/>
        </w:rPr>
        <w:t xml:space="preserve"> 0,844  melebihi 0,70. Oleh karena itu, dapat peneliti simpulkan bahwa faktor dari variabel yang diteliti dapat diandalkan, memberikan hasil yang konsisten, dan dianggap sebagai alat yang memberikan hasil yang dapat diterima.</w:t>
      </w:r>
    </w:p>
    <w:p w:rsidR="004A79D5" w:rsidRDefault="004A79D5" w:rsidP="004A79D5">
      <w:pPr>
        <w:ind w:left="10" w:hanging="10"/>
        <w:jc w:val="center"/>
        <w:rPr>
          <w:b/>
          <w:bCs/>
          <w:color w:val="000000"/>
          <w:kern w:val="2"/>
          <w:szCs w:val="24"/>
        </w:rPr>
      </w:pPr>
    </w:p>
    <w:p w:rsidR="00F24D0D" w:rsidRPr="004A79D5" w:rsidRDefault="00F24D0D" w:rsidP="004A79D5">
      <w:pPr>
        <w:ind w:left="10" w:hanging="10"/>
        <w:jc w:val="center"/>
        <w:rPr>
          <w:bCs/>
          <w:color w:val="000000"/>
          <w:kern w:val="2"/>
          <w:sz w:val="20"/>
          <w:szCs w:val="24"/>
        </w:rPr>
      </w:pPr>
      <w:r w:rsidRPr="004A79D5">
        <w:rPr>
          <w:bCs/>
          <w:color w:val="000000"/>
          <w:kern w:val="2"/>
          <w:sz w:val="20"/>
          <w:szCs w:val="24"/>
        </w:rPr>
        <w:t>Tabel 3. Uji Asumsi Klasik</w:t>
      </w:r>
    </w:p>
    <w:tbl>
      <w:tblPr>
        <w:tblW w:w="7868" w:type="dxa"/>
        <w:jc w:val="center"/>
        <w:tblLook w:val="04A0"/>
      </w:tblPr>
      <w:tblGrid>
        <w:gridCol w:w="485"/>
        <w:gridCol w:w="2282"/>
        <w:gridCol w:w="1368"/>
        <w:gridCol w:w="1800"/>
        <w:gridCol w:w="1933"/>
      </w:tblGrid>
      <w:tr w:rsidR="00F24D0D" w:rsidRPr="004A79D5" w:rsidTr="00F24D0D">
        <w:trPr>
          <w:trHeight w:val="315"/>
          <w:tblHeader/>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D0D" w:rsidRPr="004A79D5" w:rsidRDefault="00F24D0D" w:rsidP="004A79D5">
            <w:pPr>
              <w:jc w:val="center"/>
              <w:rPr>
                <w:bCs/>
                <w:sz w:val="20"/>
                <w:szCs w:val="24"/>
              </w:rPr>
            </w:pPr>
            <w:r w:rsidRPr="004A79D5">
              <w:rPr>
                <w:bCs/>
                <w:sz w:val="20"/>
                <w:szCs w:val="24"/>
              </w:rPr>
              <w:t>No</w:t>
            </w:r>
          </w:p>
        </w:tc>
        <w:tc>
          <w:tcPr>
            <w:tcW w:w="2282" w:type="dxa"/>
            <w:tcBorders>
              <w:top w:val="single" w:sz="4" w:space="0" w:color="auto"/>
              <w:left w:val="nil"/>
              <w:bottom w:val="single" w:sz="4" w:space="0" w:color="auto"/>
              <w:right w:val="single" w:sz="4" w:space="0" w:color="auto"/>
            </w:tcBorders>
            <w:shd w:val="clear" w:color="auto" w:fill="auto"/>
            <w:vAlign w:val="bottom"/>
            <w:hideMark/>
          </w:tcPr>
          <w:p w:rsidR="00F24D0D" w:rsidRPr="004A79D5" w:rsidRDefault="00F24D0D" w:rsidP="004A79D5">
            <w:pPr>
              <w:jc w:val="center"/>
              <w:rPr>
                <w:bCs/>
                <w:sz w:val="20"/>
                <w:szCs w:val="24"/>
              </w:rPr>
            </w:pPr>
            <w:r w:rsidRPr="004A79D5">
              <w:rPr>
                <w:bCs/>
                <w:sz w:val="20"/>
                <w:szCs w:val="24"/>
              </w:rPr>
              <w:t>Uji</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F24D0D" w:rsidRPr="004A79D5" w:rsidRDefault="00F24D0D" w:rsidP="004A79D5">
            <w:pPr>
              <w:jc w:val="center"/>
              <w:rPr>
                <w:bCs/>
                <w:sz w:val="20"/>
                <w:szCs w:val="24"/>
              </w:rPr>
            </w:pPr>
            <w:r w:rsidRPr="004A79D5">
              <w:rPr>
                <w:bCs/>
                <w:sz w:val="20"/>
                <w:szCs w:val="24"/>
              </w:rPr>
              <w:t>Indikator</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F24D0D" w:rsidRPr="004A79D5" w:rsidRDefault="00F24D0D" w:rsidP="004A79D5">
            <w:pPr>
              <w:jc w:val="center"/>
              <w:rPr>
                <w:bCs/>
                <w:sz w:val="20"/>
                <w:szCs w:val="24"/>
              </w:rPr>
            </w:pPr>
            <w:r w:rsidRPr="004A79D5">
              <w:rPr>
                <w:bCs/>
                <w:sz w:val="20"/>
                <w:szCs w:val="24"/>
              </w:rPr>
              <w:t>Hasil</w:t>
            </w:r>
          </w:p>
        </w:tc>
        <w:tc>
          <w:tcPr>
            <w:tcW w:w="1933" w:type="dxa"/>
            <w:tcBorders>
              <w:top w:val="single" w:sz="4" w:space="0" w:color="auto"/>
              <w:left w:val="nil"/>
              <w:bottom w:val="single" w:sz="4" w:space="0" w:color="auto"/>
              <w:right w:val="single" w:sz="4" w:space="0" w:color="auto"/>
            </w:tcBorders>
            <w:shd w:val="clear" w:color="auto" w:fill="auto"/>
            <w:vAlign w:val="center"/>
            <w:hideMark/>
          </w:tcPr>
          <w:p w:rsidR="00F24D0D" w:rsidRPr="004A79D5" w:rsidRDefault="00F24D0D" w:rsidP="004A79D5">
            <w:pPr>
              <w:jc w:val="center"/>
              <w:rPr>
                <w:bCs/>
                <w:sz w:val="20"/>
                <w:szCs w:val="24"/>
              </w:rPr>
            </w:pPr>
            <w:r w:rsidRPr="004A79D5">
              <w:rPr>
                <w:bCs/>
                <w:sz w:val="20"/>
                <w:szCs w:val="24"/>
              </w:rPr>
              <w:t>Keterangan</w:t>
            </w:r>
          </w:p>
        </w:tc>
      </w:tr>
      <w:tr w:rsidR="00F24D0D" w:rsidRPr="004A79D5" w:rsidTr="00F24D0D">
        <w:trPr>
          <w:cantSplit/>
          <w:trHeight w:val="300"/>
          <w:jc w:val="center"/>
        </w:trPr>
        <w:tc>
          <w:tcPr>
            <w:tcW w:w="485" w:type="dxa"/>
            <w:tcBorders>
              <w:top w:val="nil"/>
              <w:left w:val="single" w:sz="4" w:space="0" w:color="auto"/>
              <w:bottom w:val="single" w:sz="4" w:space="0" w:color="auto"/>
              <w:right w:val="single" w:sz="4" w:space="0" w:color="auto"/>
            </w:tcBorders>
            <w:shd w:val="clear" w:color="auto" w:fill="auto"/>
            <w:vAlign w:val="center"/>
            <w:hideMark/>
          </w:tcPr>
          <w:p w:rsidR="00F24D0D" w:rsidRPr="004A79D5" w:rsidRDefault="00F24D0D" w:rsidP="004A79D5">
            <w:pPr>
              <w:jc w:val="center"/>
              <w:rPr>
                <w:sz w:val="20"/>
                <w:szCs w:val="24"/>
              </w:rPr>
            </w:pPr>
            <w:r w:rsidRPr="004A79D5">
              <w:rPr>
                <w:sz w:val="20"/>
                <w:szCs w:val="24"/>
              </w:rPr>
              <w:t>1.</w:t>
            </w:r>
          </w:p>
        </w:tc>
        <w:tc>
          <w:tcPr>
            <w:tcW w:w="2282" w:type="dxa"/>
            <w:tcBorders>
              <w:top w:val="nil"/>
              <w:left w:val="nil"/>
              <w:bottom w:val="single" w:sz="4" w:space="0" w:color="auto"/>
              <w:right w:val="single" w:sz="4" w:space="0" w:color="auto"/>
            </w:tcBorders>
            <w:shd w:val="clear" w:color="auto" w:fill="auto"/>
            <w:vAlign w:val="bottom"/>
            <w:hideMark/>
          </w:tcPr>
          <w:p w:rsidR="00F24D0D" w:rsidRPr="004A79D5" w:rsidRDefault="00F24D0D" w:rsidP="004A79D5">
            <w:pPr>
              <w:rPr>
                <w:sz w:val="20"/>
                <w:szCs w:val="24"/>
              </w:rPr>
            </w:pPr>
            <w:r w:rsidRPr="004A79D5">
              <w:rPr>
                <w:sz w:val="20"/>
                <w:szCs w:val="24"/>
              </w:rPr>
              <w:t>Uji Normalitas</w:t>
            </w:r>
          </w:p>
        </w:tc>
        <w:tc>
          <w:tcPr>
            <w:tcW w:w="1368" w:type="dxa"/>
            <w:tcBorders>
              <w:top w:val="nil"/>
              <w:left w:val="nil"/>
              <w:bottom w:val="single" w:sz="4" w:space="0" w:color="auto"/>
              <w:right w:val="single" w:sz="4" w:space="0" w:color="auto"/>
            </w:tcBorders>
            <w:shd w:val="clear" w:color="auto" w:fill="auto"/>
            <w:noWrap/>
            <w:vAlign w:val="bottom"/>
            <w:hideMark/>
          </w:tcPr>
          <w:p w:rsidR="00F24D0D" w:rsidRPr="004A79D5" w:rsidRDefault="00F24D0D" w:rsidP="004A79D5">
            <w:pPr>
              <w:ind w:left="10" w:hanging="10"/>
              <w:jc w:val="center"/>
              <w:rPr>
                <w:rFonts w:eastAsia="Calibri"/>
                <w:i/>
                <w:iCs/>
                <w:kern w:val="2"/>
                <w:sz w:val="20"/>
                <w:szCs w:val="24"/>
              </w:rPr>
            </w:pPr>
            <w:r w:rsidRPr="004A79D5">
              <w:rPr>
                <w:color w:val="000000"/>
                <w:sz w:val="20"/>
                <w:szCs w:val="24"/>
              </w:rPr>
              <w:t> </w:t>
            </w:r>
            <w:r w:rsidRPr="004A79D5">
              <w:rPr>
                <w:rFonts w:eastAsia="Calibri"/>
                <w:i/>
                <w:iCs/>
                <w:kern w:val="2"/>
                <w:sz w:val="20"/>
                <w:szCs w:val="24"/>
              </w:rPr>
              <w:t>Asymp.sig</w:t>
            </w:r>
          </w:p>
          <w:p w:rsidR="00F24D0D" w:rsidRPr="004A79D5" w:rsidRDefault="00F24D0D" w:rsidP="004A79D5">
            <w:pPr>
              <w:rPr>
                <w:color w:val="000000"/>
                <w:sz w:val="20"/>
                <w:szCs w:val="24"/>
              </w:rPr>
            </w:pPr>
            <w:r w:rsidRPr="004A79D5">
              <w:rPr>
                <w:rFonts w:eastAsia="Calibri"/>
                <w:i/>
                <w:iCs/>
                <w:kern w:val="2"/>
                <w:sz w:val="20"/>
                <w:szCs w:val="24"/>
              </w:rPr>
              <w:t>(2-tailed)</w:t>
            </w:r>
          </w:p>
        </w:tc>
        <w:tc>
          <w:tcPr>
            <w:tcW w:w="1800" w:type="dxa"/>
            <w:tcBorders>
              <w:top w:val="nil"/>
              <w:left w:val="nil"/>
              <w:bottom w:val="single" w:sz="4" w:space="0" w:color="auto"/>
              <w:right w:val="single" w:sz="4" w:space="0" w:color="auto"/>
            </w:tcBorders>
            <w:shd w:val="clear" w:color="auto" w:fill="auto"/>
            <w:noWrap/>
            <w:vAlign w:val="center"/>
            <w:hideMark/>
          </w:tcPr>
          <w:p w:rsidR="00F24D0D" w:rsidRPr="004A79D5" w:rsidRDefault="00F24D0D" w:rsidP="004A79D5">
            <w:pPr>
              <w:rPr>
                <w:color w:val="000000"/>
                <w:sz w:val="20"/>
                <w:szCs w:val="24"/>
              </w:rPr>
            </w:pPr>
            <w:r w:rsidRPr="004A79D5">
              <w:rPr>
                <w:color w:val="000000"/>
                <w:sz w:val="20"/>
                <w:szCs w:val="24"/>
              </w:rPr>
              <w:t>0,200</w:t>
            </w:r>
          </w:p>
        </w:tc>
        <w:tc>
          <w:tcPr>
            <w:tcW w:w="1933" w:type="dxa"/>
            <w:tcBorders>
              <w:top w:val="nil"/>
              <w:left w:val="nil"/>
              <w:bottom w:val="single" w:sz="4" w:space="0" w:color="auto"/>
              <w:right w:val="single" w:sz="4" w:space="0" w:color="auto"/>
            </w:tcBorders>
            <w:shd w:val="clear" w:color="auto" w:fill="auto"/>
            <w:noWrap/>
            <w:vAlign w:val="center"/>
            <w:hideMark/>
          </w:tcPr>
          <w:p w:rsidR="00F24D0D" w:rsidRPr="004A79D5" w:rsidRDefault="00F24D0D" w:rsidP="004A79D5">
            <w:pPr>
              <w:rPr>
                <w:color w:val="000000"/>
                <w:sz w:val="20"/>
                <w:szCs w:val="24"/>
              </w:rPr>
            </w:pPr>
            <w:r w:rsidRPr="004A79D5">
              <w:rPr>
                <w:color w:val="000000"/>
                <w:sz w:val="20"/>
                <w:szCs w:val="24"/>
              </w:rPr>
              <w:t>Terdistribusi Normal</w:t>
            </w:r>
          </w:p>
        </w:tc>
      </w:tr>
      <w:tr w:rsidR="00F24D0D" w:rsidRPr="004A79D5" w:rsidTr="00F24D0D">
        <w:trPr>
          <w:trHeight w:val="300"/>
          <w:jc w:val="center"/>
        </w:trPr>
        <w:tc>
          <w:tcPr>
            <w:tcW w:w="485" w:type="dxa"/>
            <w:vMerge w:val="restart"/>
            <w:tcBorders>
              <w:top w:val="nil"/>
              <w:left w:val="single" w:sz="4" w:space="0" w:color="auto"/>
              <w:bottom w:val="single" w:sz="4" w:space="0" w:color="auto"/>
              <w:right w:val="single" w:sz="4" w:space="0" w:color="auto"/>
            </w:tcBorders>
            <w:shd w:val="clear" w:color="auto" w:fill="auto"/>
            <w:vAlign w:val="center"/>
            <w:hideMark/>
          </w:tcPr>
          <w:p w:rsidR="00F24D0D" w:rsidRPr="004A79D5" w:rsidRDefault="00F24D0D" w:rsidP="004A79D5">
            <w:pPr>
              <w:jc w:val="center"/>
              <w:rPr>
                <w:sz w:val="20"/>
                <w:szCs w:val="24"/>
              </w:rPr>
            </w:pPr>
            <w:r w:rsidRPr="004A79D5">
              <w:rPr>
                <w:sz w:val="20"/>
                <w:szCs w:val="24"/>
              </w:rPr>
              <w:t>2.</w:t>
            </w:r>
          </w:p>
        </w:tc>
        <w:tc>
          <w:tcPr>
            <w:tcW w:w="2282" w:type="dxa"/>
            <w:vMerge w:val="restart"/>
            <w:tcBorders>
              <w:top w:val="nil"/>
              <w:left w:val="single" w:sz="4" w:space="0" w:color="auto"/>
              <w:bottom w:val="single" w:sz="4" w:space="0" w:color="000000"/>
              <w:right w:val="single" w:sz="4" w:space="0" w:color="auto"/>
            </w:tcBorders>
            <w:shd w:val="clear" w:color="auto" w:fill="auto"/>
            <w:vAlign w:val="center"/>
            <w:hideMark/>
          </w:tcPr>
          <w:p w:rsidR="00F24D0D" w:rsidRPr="004A79D5" w:rsidRDefault="00F24D0D" w:rsidP="004A79D5">
            <w:pPr>
              <w:rPr>
                <w:sz w:val="20"/>
                <w:szCs w:val="24"/>
              </w:rPr>
            </w:pPr>
            <w:r w:rsidRPr="004A79D5">
              <w:rPr>
                <w:sz w:val="20"/>
                <w:szCs w:val="24"/>
              </w:rPr>
              <w:t>Uji Multikolinearitas</w:t>
            </w:r>
          </w:p>
        </w:tc>
        <w:tc>
          <w:tcPr>
            <w:tcW w:w="13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4D0D" w:rsidRPr="004A79D5" w:rsidRDefault="00F24D0D" w:rsidP="004A79D5">
            <w:pPr>
              <w:jc w:val="center"/>
              <w:rPr>
                <w:i/>
                <w:iCs/>
                <w:color w:val="000000"/>
                <w:sz w:val="20"/>
                <w:szCs w:val="24"/>
              </w:rPr>
            </w:pPr>
            <w:r w:rsidRPr="004A79D5">
              <w:rPr>
                <w:i/>
                <w:iCs/>
                <w:color w:val="000000"/>
                <w:sz w:val="20"/>
                <w:szCs w:val="24"/>
              </w:rPr>
              <w:t>Tolerance/ VIF</w:t>
            </w:r>
          </w:p>
        </w:tc>
        <w:tc>
          <w:tcPr>
            <w:tcW w:w="1800" w:type="dxa"/>
            <w:tcBorders>
              <w:top w:val="nil"/>
              <w:left w:val="nil"/>
              <w:bottom w:val="single" w:sz="4" w:space="0" w:color="auto"/>
              <w:right w:val="single" w:sz="4" w:space="0" w:color="auto"/>
            </w:tcBorders>
            <w:shd w:val="clear" w:color="auto" w:fill="auto"/>
            <w:noWrap/>
            <w:vAlign w:val="center"/>
            <w:hideMark/>
          </w:tcPr>
          <w:p w:rsidR="00F24D0D" w:rsidRPr="004A79D5" w:rsidRDefault="00F24D0D" w:rsidP="004A79D5">
            <w:pPr>
              <w:rPr>
                <w:color w:val="000000"/>
                <w:sz w:val="20"/>
                <w:szCs w:val="24"/>
              </w:rPr>
            </w:pPr>
            <w:r w:rsidRPr="004A79D5">
              <w:rPr>
                <w:color w:val="000000"/>
                <w:sz w:val="20"/>
                <w:szCs w:val="24"/>
              </w:rPr>
              <w:t>X1 = 0,622/1.607</w:t>
            </w:r>
          </w:p>
        </w:tc>
        <w:tc>
          <w:tcPr>
            <w:tcW w:w="1933" w:type="dxa"/>
            <w:tcBorders>
              <w:top w:val="nil"/>
              <w:left w:val="nil"/>
              <w:bottom w:val="single" w:sz="4" w:space="0" w:color="auto"/>
              <w:right w:val="single" w:sz="4" w:space="0" w:color="auto"/>
            </w:tcBorders>
            <w:shd w:val="clear" w:color="auto" w:fill="auto"/>
            <w:noWrap/>
            <w:vAlign w:val="center"/>
            <w:hideMark/>
          </w:tcPr>
          <w:p w:rsidR="00F24D0D" w:rsidRPr="004A79D5" w:rsidRDefault="00F24D0D" w:rsidP="004A79D5">
            <w:pPr>
              <w:rPr>
                <w:color w:val="000000"/>
                <w:sz w:val="20"/>
                <w:szCs w:val="24"/>
              </w:rPr>
            </w:pPr>
            <w:r w:rsidRPr="004A79D5">
              <w:rPr>
                <w:color w:val="000000"/>
                <w:sz w:val="20"/>
                <w:szCs w:val="24"/>
              </w:rPr>
              <w:t>Tidak Terjadinya Multikolinearitas</w:t>
            </w:r>
          </w:p>
        </w:tc>
      </w:tr>
      <w:tr w:rsidR="00F24D0D" w:rsidRPr="004A79D5" w:rsidTr="00F24D0D">
        <w:trPr>
          <w:cantSplit/>
          <w:trHeight w:val="300"/>
          <w:jc w:val="center"/>
        </w:trPr>
        <w:tc>
          <w:tcPr>
            <w:tcW w:w="485" w:type="dxa"/>
            <w:vMerge/>
            <w:tcBorders>
              <w:top w:val="nil"/>
              <w:left w:val="single" w:sz="4" w:space="0" w:color="auto"/>
              <w:bottom w:val="single" w:sz="4" w:space="0" w:color="auto"/>
              <w:right w:val="single" w:sz="4" w:space="0" w:color="auto"/>
            </w:tcBorders>
            <w:vAlign w:val="center"/>
            <w:hideMark/>
          </w:tcPr>
          <w:p w:rsidR="00F24D0D" w:rsidRPr="004A79D5" w:rsidRDefault="00F24D0D" w:rsidP="004A79D5">
            <w:pPr>
              <w:rPr>
                <w:sz w:val="20"/>
                <w:szCs w:val="24"/>
              </w:rPr>
            </w:pPr>
          </w:p>
        </w:tc>
        <w:tc>
          <w:tcPr>
            <w:tcW w:w="2282" w:type="dxa"/>
            <w:vMerge/>
            <w:tcBorders>
              <w:top w:val="nil"/>
              <w:left w:val="single" w:sz="4" w:space="0" w:color="auto"/>
              <w:bottom w:val="single" w:sz="4" w:space="0" w:color="000000"/>
              <w:right w:val="single" w:sz="4" w:space="0" w:color="auto"/>
            </w:tcBorders>
            <w:vAlign w:val="center"/>
            <w:hideMark/>
          </w:tcPr>
          <w:p w:rsidR="00F24D0D" w:rsidRPr="004A79D5" w:rsidRDefault="00F24D0D" w:rsidP="004A79D5">
            <w:pPr>
              <w:rPr>
                <w:sz w:val="20"/>
                <w:szCs w:val="24"/>
              </w:rPr>
            </w:pPr>
          </w:p>
        </w:tc>
        <w:tc>
          <w:tcPr>
            <w:tcW w:w="1368" w:type="dxa"/>
            <w:vMerge/>
            <w:tcBorders>
              <w:top w:val="nil"/>
              <w:left w:val="single" w:sz="4" w:space="0" w:color="auto"/>
              <w:bottom w:val="single" w:sz="4" w:space="0" w:color="auto"/>
              <w:right w:val="single" w:sz="4" w:space="0" w:color="auto"/>
            </w:tcBorders>
            <w:vAlign w:val="center"/>
            <w:hideMark/>
          </w:tcPr>
          <w:p w:rsidR="00F24D0D" w:rsidRPr="004A79D5" w:rsidRDefault="00F24D0D" w:rsidP="004A79D5">
            <w:pPr>
              <w:rPr>
                <w:color w:val="000000"/>
                <w:sz w:val="20"/>
                <w:szCs w:val="24"/>
              </w:rPr>
            </w:pPr>
          </w:p>
        </w:tc>
        <w:tc>
          <w:tcPr>
            <w:tcW w:w="1800" w:type="dxa"/>
            <w:tcBorders>
              <w:top w:val="nil"/>
              <w:left w:val="nil"/>
              <w:bottom w:val="single" w:sz="4" w:space="0" w:color="auto"/>
              <w:right w:val="single" w:sz="4" w:space="0" w:color="auto"/>
            </w:tcBorders>
            <w:shd w:val="clear" w:color="auto" w:fill="auto"/>
            <w:noWrap/>
            <w:vAlign w:val="center"/>
            <w:hideMark/>
          </w:tcPr>
          <w:p w:rsidR="00F24D0D" w:rsidRPr="004A79D5" w:rsidRDefault="00F24D0D" w:rsidP="004A79D5">
            <w:pPr>
              <w:rPr>
                <w:color w:val="000000"/>
                <w:sz w:val="20"/>
                <w:szCs w:val="24"/>
              </w:rPr>
            </w:pPr>
            <w:r w:rsidRPr="004A79D5">
              <w:rPr>
                <w:color w:val="000000"/>
                <w:sz w:val="20"/>
                <w:szCs w:val="24"/>
              </w:rPr>
              <w:t>X2 = 0,609/1.642</w:t>
            </w:r>
          </w:p>
        </w:tc>
        <w:tc>
          <w:tcPr>
            <w:tcW w:w="1933" w:type="dxa"/>
            <w:tcBorders>
              <w:top w:val="nil"/>
              <w:left w:val="nil"/>
              <w:bottom w:val="single" w:sz="4" w:space="0" w:color="auto"/>
              <w:right w:val="single" w:sz="4" w:space="0" w:color="auto"/>
            </w:tcBorders>
            <w:shd w:val="clear" w:color="auto" w:fill="auto"/>
            <w:noWrap/>
            <w:vAlign w:val="center"/>
            <w:hideMark/>
          </w:tcPr>
          <w:p w:rsidR="00F24D0D" w:rsidRPr="004A79D5" w:rsidRDefault="00F24D0D" w:rsidP="004A79D5">
            <w:pPr>
              <w:rPr>
                <w:color w:val="000000"/>
                <w:sz w:val="20"/>
                <w:szCs w:val="24"/>
              </w:rPr>
            </w:pPr>
            <w:r w:rsidRPr="004A79D5">
              <w:rPr>
                <w:color w:val="000000"/>
                <w:sz w:val="20"/>
                <w:szCs w:val="24"/>
              </w:rPr>
              <w:t>Tidak Terjadinya Multikolinearitas</w:t>
            </w:r>
          </w:p>
        </w:tc>
      </w:tr>
      <w:tr w:rsidR="00F24D0D" w:rsidRPr="004A79D5" w:rsidTr="00F24D0D">
        <w:trPr>
          <w:cantSplit/>
          <w:trHeight w:val="300"/>
          <w:jc w:val="center"/>
        </w:trPr>
        <w:tc>
          <w:tcPr>
            <w:tcW w:w="485" w:type="dxa"/>
            <w:vMerge/>
            <w:tcBorders>
              <w:top w:val="nil"/>
              <w:left w:val="single" w:sz="4" w:space="0" w:color="auto"/>
              <w:bottom w:val="single" w:sz="4" w:space="0" w:color="auto"/>
              <w:right w:val="single" w:sz="4" w:space="0" w:color="auto"/>
            </w:tcBorders>
            <w:vAlign w:val="center"/>
            <w:hideMark/>
          </w:tcPr>
          <w:p w:rsidR="00F24D0D" w:rsidRPr="004A79D5" w:rsidRDefault="00F24D0D" w:rsidP="004A79D5">
            <w:pPr>
              <w:rPr>
                <w:sz w:val="20"/>
                <w:szCs w:val="24"/>
              </w:rPr>
            </w:pPr>
          </w:p>
        </w:tc>
        <w:tc>
          <w:tcPr>
            <w:tcW w:w="2282" w:type="dxa"/>
            <w:vMerge/>
            <w:tcBorders>
              <w:top w:val="nil"/>
              <w:left w:val="single" w:sz="4" w:space="0" w:color="auto"/>
              <w:bottom w:val="single" w:sz="4" w:space="0" w:color="000000"/>
              <w:right w:val="single" w:sz="4" w:space="0" w:color="auto"/>
            </w:tcBorders>
            <w:vAlign w:val="center"/>
            <w:hideMark/>
          </w:tcPr>
          <w:p w:rsidR="00F24D0D" w:rsidRPr="004A79D5" w:rsidRDefault="00F24D0D" w:rsidP="004A79D5">
            <w:pPr>
              <w:rPr>
                <w:sz w:val="20"/>
                <w:szCs w:val="24"/>
              </w:rPr>
            </w:pPr>
          </w:p>
        </w:tc>
        <w:tc>
          <w:tcPr>
            <w:tcW w:w="1368" w:type="dxa"/>
            <w:vMerge/>
            <w:tcBorders>
              <w:top w:val="nil"/>
              <w:left w:val="single" w:sz="4" w:space="0" w:color="auto"/>
              <w:bottom w:val="single" w:sz="4" w:space="0" w:color="auto"/>
              <w:right w:val="single" w:sz="4" w:space="0" w:color="auto"/>
            </w:tcBorders>
            <w:vAlign w:val="center"/>
            <w:hideMark/>
          </w:tcPr>
          <w:p w:rsidR="00F24D0D" w:rsidRPr="004A79D5" w:rsidRDefault="00F24D0D" w:rsidP="004A79D5">
            <w:pPr>
              <w:rPr>
                <w:color w:val="000000"/>
                <w:sz w:val="20"/>
                <w:szCs w:val="24"/>
              </w:rPr>
            </w:pPr>
          </w:p>
        </w:tc>
        <w:tc>
          <w:tcPr>
            <w:tcW w:w="1800" w:type="dxa"/>
            <w:tcBorders>
              <w:top w:val="nil"/>
              <w:left w:val="nil"/>
              <w:bottom w:val="single" w:sz="4" w:space="0" w:color="auto"/>
              <w:right w:val="single" w:sz="4" w:space="0" w:color="auto"/>
            </w:tcBorders>
            <w:shd w:val="clear" w:color="auto" w:fill="auto"/>
            <w:noWrap/>
            <w:vAlign w:val="center"/>
            <w:hideMark/>
          </w:tcPr>
          <w:p w:rsidR="00F24D0D" w:rsidRPr="004A79D5" w:rsidRDefault="00F24D0D" w:rsidP="004A79D5">
            <w:pPr>
              <w:rPr>
                <w:color w:val="000000"/>
                <w:sz w:val="20"/>
                <w:szCs w:val="24"/>
              </w:rPr>
            </w:pPr>
            <w:r w:rsidRPr="004A79D5">
              <w:rPr>
                <w:color w:val="000000"/>
                <w:sz w:val="20"/>
                <w:szCs w:val="24"/>
              </w:rPr>
              <w:t>X3 = 0,590/1.696</w:t>
            </w:r>
          </w:p>
        </w:tc>
        <w:tc>
          <w:tcPr>
            <w:tcW w:w="1933" w:type="dxa"/>
            <w:tcBorders>
              <w:top w:val="nil"/>
              <w:left w:val="nil"/>
              <w:bottom w:val="single" w:sz="4" w:space="0" w:color="auto"/>
              <w:right w:val="single" w:sz="4" w:space="0" w:color="auto"/>
            </w:tcBorders>
            <w:shd w:val="clear" w:color="auto" w:fill="auto"/>
            <w:noWrap/>
            <w:vAlign w:val="center"/>
            <w:hideMark/>
          </w:tcPr>
          <w:p w:rsidR="00F24D0D" w:rsidRPr="004A79D5" w:rsidRDefault="00F24D0D" w:rsidP="004A79D5">
            <w:pPr>
              <w:rPr>
                <w:color w:val="000000"/>
                <w:sz w:val="20"/>
                <w:szCs w:val="24"/>
              </w:rPr>
            </w:pPr>
            <w:r w:rsidRPr="004A79D5">
              <w:rPr>
                <w:color w:val="000000"/>
                <w:sz w:val="20"/>
                <w:szCs w:val="24"/>
              </w:rPr>
              <w:t>Tidak Terjadinya Multikolinearitas</w:t>
            </w:r>
          </w:p>
        </w:tc>
      </w:tr>
      <w:tr w:rsidR="00F24D0D" w:rsidRPr="004A79D5" w:rsidTr="00F24D0D">
        <w:trPr>
          <w:cantSplit/>
          <w:trHeight w:val="300"/>
          <w:jc w:val="center"/>
        </w:trPr>
        <w:tc>
          <w:tcPr>
            <w:tcW w:w="4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4D0D" w:rsidRPr="004A79D5" w:rsidRDefault="00F24D0D" w:rsidP="004A79D5">
            <w:pPr>
              <w:jc w:val="center"/>
              <w:rPr>
                <w:color w:val="000000"/>
                <w:sz w:val="20"/>
                <w:szCs w:val="24"/>
              </w:rPr>
            </w:pPr>
            <w:r w:rsidRPr="004A79D5">
              <w:rPr>
                <w:color w:val="000000"/>
                <w:sz w:val="20"/>
                <w:szCs w:val="24"/>
              </w:rPr>
              <w:t>3</w:t>
            </w:r>
          </w:p>
        </w:tc>
        <w:tc>
          <w:tcPr>
            <w:tcW w:w="2282" w:type="dxa"/>
            <w:vMerge w:val="restart"/>
            <w:tcBorders>
              <w:top w:val="nil"/>
              <w:left w:val="single" w:sz="4" w:space="0" w:color="auto"/>
              <w:bottom w:val="single" w:sz="4" w:space="0" w:color="auto"/>
              <w:right w:val="single" w:sz="4" w:space="0" w:color="auto"/>
            </w:tcBorders>
            <w:shd w:val="clear" w:color="auto" w:fill="auto"/>
            <w:vAlign w:val="center"/>
            <w:hideMark/>
          </w:tcPr>
          <w:p w:rsidR="00F24D0D" w:rsidRPr="004A79D5" w:rsidRDefault="00F24D0D" w:rsidP="004A79D5">
            <w:pPr>
              <w:rPr>
                <w:sz w:val="20"/>
                <w:szCs w:val="24"/>
              </w:rPr>
            </w:pPr>
            <w:r w:rsidRPr="004A79D5">
              <w:rPr>
                <w:sz w:val="20"/>
                <w:szCs w:val="24"/>
              </w:rPr>
              <w:t>Uji Heteroskedastisitas</w:t>
            </w:r>
          </w:p>
        </w:tc>
        <w:tc>
          <w:tcPr>
            <w:tcW w:w="13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4D0D" w:rsidRPr="004A79D5" w:rsidRDefault="00F24D0D" w:rsidP="004A79D5">
            <w:pPr>
              <w:jc w:val="center"/>
              <w:rPr>
                <w:i/>
                <w:iCs/>
                <w:color w:val="000000"/>
                <w:sz w:val="20"/>
                <w:szCs w:val="24"/>
              </w:rPr>
            </w:pPr>
            <w:r w:rsidRPr="004A79D5">
              <w:rPr>
                <w:i/>
                <w:iCs/>
                <w:color w:val="000000"/>
                <w:sz w:val="20"/>
                <w:szCs w:val="24"/>
              </w:rPr>
              <w:t>Rank Spearman</w:t>
            </w:r>
          </w:p>
        </w:tc>
        <w:tc>
          <w:tcPr>
            <w:tcW w:w="1800" w:type="dxa"/>
            <w:tcBorders>
              <w:top w:val="nil"/>
              <w:left w:val="nil"/>
              <w:bottom w:val="single" w:sz="4" w:space="0" w:color="auto"/>
              <w:right w:val="single" w:sz="4" w:space="0" w:color="auto"/>
            </w:tcBorders>
            <w:shd w:val="clear" w:color="auto" w:fill="auto"/>
            <w:noWrap/>
            <w:vAlign w:val="center"/>
            <w:hideMark/>
          </w:tcPr>
          <w:p w:rsidR="00F24D0D" w:rsidRPr="004A79D5" w:rsidRDefault="00F24D0D" w:rsidP="004A79D5">
            <w:pPr>
              <w:rPr>
                <w:color w:val="000000"/>
                <w:sz w:val="20"/>
                <w:szCs w:val="24"/>
              </w:rPr>
            </w:pPr>
            <w:r w:rsidRPr="004A79D5">
              <w:rPr>
                <w:color w:val="000000"/>
                <w:sz w:val="20"/>
                <w:szCs w:val="24"/>
              </w:rPr>
              <w:t xml:space="preserve">X1 = </w:t>
            </w:r>
            <w:bookmarkStart w:id="5" w:name="_Hlk159142587"/>
            <w:r w:rsidRPr="004A79D5">
              <w:rPr>
                <w:color w:val="000000"/>
                <w:sz w:val="20"/>
                <w:szCs w:val="24"/>
              </w:rPr>
              <w:t>0,737</w:t>
            </w:r>
            <w:bookmarkEnd w:id="5"/>
          </w:p>
        </w:tc>
        <w:tc>
          <w:tcPr>
            <w:tcW w:w="1933" w:type="dxa"/>
            <w:tcBorders>
              <w:top w:val="nil"/>
              <w:left w:val="nil"/>
              <w:bottom w:val="single" w:sz="4" w:space="0" w:color="auto"/>
              <w:right w:val="single" w:sz="4" w:space="0" w:color="auto"/>
            </w:tcBorders>
            <w:shd w:val="clear" w:color="auto" w:fill="auto"/>
            <w:noWrap/>
            <w:vAlign w:val="center"/>
            <w:hideMark/>
          </w:tcPr>
          <w:p w:rsidR="00F24D0D" w:rsidRPr="004A79D5" w:rsidRDefault="00F24D0D" w:rsidP="004A79D5">
            <w:pPr>
              <w:rPr>
                <w:color w:val="000000"/>
                <w:sz w:val="20"/>
                <w:szCs w:val="24"/>
              </w:rPr>
            </w:pPr>
            <w:r w:rsidRPr="004A79D5">
              <w:rPr>
                <w:color w:val="000000"/>
                <w:sz w:val="20"/>
                <w:szCs w:val="24"/>
              </w:rPr>
              <w:t>Tidak Terjadinya Heteroskedastisitas</w:t>
            </w:r>
          </w:p>
        </w:tc>
      </w:tr>
      <w:tr w:rsidR="00F24D0D" w:rsidRPr="004A79D5" w:rsidTr="00F24D0D">
        <w:trPr>
          <w:cantSplit/>
          <w:trHeight w:val="360"/>
          <w:jc w:val="center"/>
        </w:trPr>
        <w:tc>
          <w:tcPr>
            <w:tcW w:w="485" w:type="dxa"/>
            <w:vMerge/>
            <w:tcBorders>
              <w:top w:val="nil"/>
              <w:left w:val="single" w:sz="4" w:space="0" w:color="auto"/>
              <w:bottom w:val="single" w:sz="4" w:space="0" w:color="auto"/>
              <w:right w:val="single" w:sz="4" w:space="0" w:color="auto"/>
            </w:tcBorders>
            <w:vAlign w:val="center"/>
            <w:hideMark/>
          </w:tcPr>
          <w:p w:rsidR="00F24D0D" w:rsidRPr="004A79D5" w:rsidRDefault="00F24D0D" w:rsidP="004A79D5">
            <w:pPr>
              <w:rPr>
                <w:color w:val="000000"/>
                <w:sz w:val="20"/>
                <w:szCs w:val="24"/>
              </w:rPr>
            </w:pPr>
          </w:p>
        </w:tc>
        <w:tc>
          <w:tcPr>
            <w:tcW w:w="2282" w:type="dxa"/>
            <w:vMerge/>
            <w:tcBorders>
              <w:top w:val="nil"/>
              <w:left w:val="single" w:sz="4" w:space="0" w:color="auto"/>
              <w:bottom w:val="single" w:sz="4" w:space="0" w:color="auto"/>
              <w:right w:val="single" w:sz="4" w:space="0" w:color="auto"/>
            </w:tcBorders>
            <w:vAlign w:val="center"/>
            <w:hideMark/>
          </w:tcPr>
          <w:p w:rsidR="00F24D0D" w:rsidRPr="004A79D5" w:rsidRDefault="00F24D0D" w:rsidP="004A79D5">
            <w:pPr>
              <w:rPr>
                <w:sz w:val="20"/>
                <w:szCs w:val="24"/>
              </w:rPr>
            </w:pPr>
          </w:p>
        </w:tc>
        <w:tc>
          <w:tcPr>
            <w:tcW w:w="1368" w:type="dxa"/>
            <w:vMerge/>
            <w:tcBorders>
              <w:top w:val="nil"/>
              <w:left w:val="single" w:sz="4" w:space="0" w:color="auto"/>
              <w:bottom w:val="single" w:sz="4" w:space="0" w:color="auto"/>
              <w:right w:val="single" w:sz="4" w:space="0" w:color="auto"/>
            </w:tcBorders>
            <w:vAlign w:val="center"/>
            <w:hideMark/>
          </w:tcPr>
          <w:p w:rsidR="00F24D0D" w:rsidRPr="004A79D5" w:rsidRDefault="00F24D0D" w:rsidP="004A79D5">
            <w:pPr>
              <w:rPr>
                <w:color w:val="000000"/>
                <w:sz w:val="20"/>
                <w:szCs w:val="24"/>
              </w:rPr>
            </w:pPr>
          </w:p>
        </w:tc>
        <w:tc>
          <w:tcPr>
            <w:tcW w:w="1800" w:type="dxa"/>
            <w:tcBorders>
              <w:top w:val="nil"/>
              <w:left w:val="nil"/>
              <w:bottom w:val="single" w:sz="4" w:space="0" w:color="auto"/>
              <w:right w:val="single" w:sz="4" w:space="0" w:color="auto"/>
            </w:tcBorders>
            <w:shd w:val="clear" w:color="auto" w:fill="auto"/>
            <w:noWrap/>
            <w:vAlign w:val="center"/>
            <w:hideMark/>
          </w:tcPr>
          <w:p w:rsidR="00F24D0D" w:rsidRPr="004A79D5" w:rsidRDefault="00F24D0D" w:rsidP="004A79D5">
            <w:pPr>
              <w:rPr>
                <w:color w:val="000000"/>
                <w:sz w:val="20"/>
                <w:szCs w:val="24"/>
              </w:rPr>
            </w:pPr>
            <w:r w:rsidRPr="004A79D5">
              <w:rPr>
                <w:color w:val="000000"/>
                <w:sz w:val="20"/>
                <w:szCs w:val="24"/>
              </w:rPr>
              <w:t xml:space="preserve">X2 = </w:t>
            </w:r>
            <w:bookmarkStart w:id="6" w:name="_Hlk159142604"/>
            <w:r w:rsidRPr="004A79D5">
              <w:rPr>
                <w:color w:val="000000"/>
                <w:sz w:val="20"/>
                <w:szCs w:val="24"/>
              </w:rPr>
              <w:t>0,329</w:t>
            </w:r>
            <w:bookmarkEnd w:id="6"/>
          </w:p>
        </w:tc>
        <w:tc>
          <w:tcPr>
            <w:tcW w:w="1933" w:type="dxa"/>
            <w:tcBorders>
              <w:top w:val="nil"/>
              <w:left w:val="nil"/>
              <w:bottom w:val="single" w:sz="4" w:space="0" w:color="auto"/>
              <w:right w:val="single" w:sz="4" w:space="0" w:color="auto"/>
            </w:tcBorders>
            <w:shd w:val="clear" w:color="auto" w:fill="auto"/>
            <w:noWrap/>
            <w:vAlign w:val="center"/>
            <w:hideMark/>
          </w:tcPr>
          <w:p w:rsidR="00F24D0D" w:rsidRPr="004A79D5" w:rsidRDefault="00F24D0D" w:rsidP="004A79D5">
            <w:pPr>
              <w:rPr>
                <w:color w:val="000000"/>
                <w:sz w:val="20"/>
                <w:szCs w:val="24"/>
              </w:rPr>
            </w:pPr>
            <w:r w:rsidRPr="004A79D5">
              <w:rPr>
                <w:color w:val="000000"/>
                <w:sz w:val="20"/>
                <w:szCs w:val="24"/>
              </w:rPr>
              <w:t>Tidak Terjadinya Heteroskedastisitas</w:t>
            </w:r>
          </w:p>
        </w:tc>
      </w:tr>
      <w:tr w:rsidR="00F24D0D" w:rsidRPr="004A79D5" w:rsidTr="00F24D0D">
        <w:trPr>
          <w:cantSplit/>
          <w:trHeight w:val="300"/>
          <w:jc w:val="center"/>
        </w:trPr>
        <w:tc>
          <w:tcPr>
            <w:tcW w:w="485" w:type="dxa"/>
            <w:vMerge/>
            <w:tcBorders>
              <w:top w:val="nil"/>
              <w:left w:val="single" w:sz="4" w:space="0" w:color="auto"/>
              <w:bottom w:val="single" w:sz="4" w:space="0" w:color="auto"/>
              <w:right w:val="single" w:sz="4" w:space="0" w:color="auto"/>
            </w:tcBorders>
            <w:vAlign w:val="center"/>
            <w:hideMark/>
          </w:tcPr>
          <w:p w:rsidR="00F24D0D" w:rsidRPr="004A79D5" w:rsidRDefault="00F24D0D" w:rsidP="004A79D5">
            <w:pPr>
              <w:rPr>
                <w:color w:val="000000"/>
                <w:sz w:val="20"/>
                <w:szCs w:val="24"/>
              </w:rPr>
            </w:pPr>
          </w:p>
        </w:tc>
        <w:tc>
          <w:tcPr>
            <w:tcW w:w="2282" w:type="dxa"/>
            <w:vMerge/>
            <w:tcBorders>
              <w:top w:val="nil"/>
              <w:left w:val="single" w:sz="4" w:space="0" w:color="auto"/>
              <w:bottom w:val="single" w:sz="4" w:space="0" w:color="auto"/>
              <w:right w:val="single" w:sz="4" w:space="0" w:color="auto"/>
            </w:tcBorders>
            <w:vAlign w:val="center"/>
            <w:hideMark/>
          </w:tcPr>
          <w:p w:rsidR="00F24D0D" w:rsidRPr="004A79D5" w:rsidRDefault="00F24D0D" w:rsidP="004A79D5">
            <w:pPr>
              <w:rPr>
                <w:sz w:val="20"/>
                <w:szCs w:val="24"/>
              </w:rPr>
            </w:pPr>
          </w:p>
        </w:tc>
        <w:tc>
          <w:tcPr>
            <w:tcW w:w="1368" w:type="dxa"/>
            <w:vMerge/>
            <w:tcBorders>
              <w:top w:val="nil"/>
              <w:left w:val="single" w:sz="4" w:space="0" w:color="auto"/>
              <w:bottom w:val="single" w:sz="4" w:space="0" w:color="auto"/>
              <w:right w:val="single" w:sz="4" w:space="0" w:color="auto"/>
            </w:tcBorders>
            <w:vAlign w:val="center"/>
            <w:hideMark/>
          </w:tcPr>
          <w:p w:rsidR="00F24D0D" w:rsidRPr="004A79D5" w:rsidRDefault="00F24D0D" w:rsidP="004A79D5">
            <w:pPr>
              <w:rPr>
                <w:color w:val="000000"/>
                <w:sz w:val="20"/>
                <w:szCs w:val="24"/>
              </w:rPr>
            </w:pPr>
          </w:p>
        </w:tc>
        <w:tc>
          <w:tcPr>
            <w:tcW w:w="1800" w:type="dxa"/>
            <w:tcBorders>
              <w:top w:val="nil"/>
              <w:left w:val="nil"/>
              <w:bottom w:val="single" w:sz="4" w:space="0" w:color="auto"/>
              <w:right w:val="single" w:sz="4" w:space="0" w:color="auto"/>
            </w:tcBorders>
            <w:shd w:val="clear" w:color="auto" w:fill="auto"/>
            <w:noWrap/>
            <w:vAlign w:val="center"/>
            <w:hideMark/>
          </w:tcPr>
          <w:p w:rsidR="00F24D0D" w:rsidRPr="004A79D5" w:rsidRDefault="00F24D0D" w:rsidP="004A79D5">
            <w:pPr>
              <w:rPr>
                <w:color w:val="000000"/>
                <w:sz w:val="20"/>
                <w:szCs w:val="24"/>
              </w:rPr>
            </w:pPr>
            <w:r w:rsidRPr="004A79D5">
              <w:rPr>
                <w:color w:val="000000"/>
                <w:sz w:val="20"/>
                <w:szCs w:val="24"/>
              </w:rPr>
              <w:t>X3 = 0,962</w:t>
            </w:r>
          </w:p>
        </w:tc>
        <w:tc>
          <w:tcPr>
            <w:tcW w:w="1933" w:type="dxa"/>
            <w:tcBorders>
              <w:top w:val="nil"/>
              <w:left w:val="nil"/>
              <w:bottom w:val="single" w:sz="4" w:space="0" w:color="auto"/>
              <w:right w:val="single" w:sz="4" w:space="0" w:color="auto"/>
            </w:tcBorders>
            <w:shd w:val="clear" w:color="auto" w:fill="auto"/>
            <w:noWrap/>
            <w:vAlign w:val="center"/>
            <w:hideMark/>
          </w:tcPr>
          <w:p w:rsidR="00F24D0D" w:rsidRPr="004A79D5" w:rsidRDefault="00F24D0D" w:rsidP="004A79D5">
            <w:pPr>
              <w:rPr>
                <w:color w:val="000000"/>
                <w:sz w:val="20"/>
                <w:szCs w:val="24"/>
              </w:rPr>
            </w:pPr>
            <w:r w:rsidRPr="004A79D5">
              <w:rPr>
                <w:color w:val="000000"/>
                <w:sz w:val="20"/>
                <w:szCs w:val="24"/>
              </w:rPr>
              <w:t>Tidak Terjadinya Heteroskedastisitas</w:t>
            </w:r>
          </w:p>
        </w:tc>
      </w:tr>
    </w:tbl>
    <w:p w:rsidR="00F24D0D" w:rsidRPr="004A79D5" w:rsidRDefault="00F24D0D" w:rsidP="004A79D5">
      <w:pPr>
        <w:ind w:left="10" w:hanging="10"/>
        <w:jc w:val="center"/>
        <w:rPr>
          <w:color w:val="000000"/>
          <w:kern w:val="2"/>
          <w:szCs w:val="24"/>
        </w:rPr>
      </w:pPr>
      <w:r w:rsidRPr="004A79D5">
        <w:rPr>
          <w:color w:val="000000"/>
          <w:kern w:val="2"/>
          <w:sz w:val="20"/>
          <w:szCs w:val="24"/>
        </w:rPr>
        <w:t>Sumber: Data yang telah diolah SPSS 26, 2024</w:t>
      </w:r>
    </w:p>
    <w:p w:rsidR="004A79D5" w:rsidRDefault="004A79D5" w:rsidP="004A79D5">
      <w:pPr>
        <w:ind w:left="10" w:firstLine="710"/>
        <w:rPr>
          <w:color w:val="000000"/>
          <w:kern w:val="2"/>
          <w:szCs w:val="24"/>
        </w:rPr>
      </w:pPr>
    </w:p>
    <w:p w:rsidR="00F24D0D" w:rsidRPr="004A79D5" w:rsidRDefault="00F24D0D" w:rsidP="004A79D5">
      <w:pPr>
        <w:ind w:left="10" w:firstLine="557"/>
        <w:rPr>
          <w:color w:val="000000"/>
          <w:kern w:val="2"/>
          <w:szCs w:val="24"/>
        </w:rPr>
      </w:pPr>
      <w:r w:rsidRPr="004A79D5">
        <w:rPr>
          <w:color w:val="000000"/>
          <w:kern w:val="2"/>
          <w:szCs w:val="24"/>
        </w:rPr>
        <w:t>Penelitian ini melibatkan pengujian terhadap asumsi klasik seperti pengujian normalitas data, uji multikolinearitas, dan analisis heterokedastisitas. Uji normalitas data digunakan untuk menilai sejauh mana distribusi data mendekati distribusi normal. Dalam evaluasi kecukupan normalitas, kriteria penentuan menyatakan bahwa jika nilai signifikansi (sig.) melebihi 0,05, maka dapat disimpulkan bahwa data menunjukkan kecenderungan distribusi normal. Namun, jika nilai signifikansi kurang dari 0,05, dapat disimpulkan bahwa data tidak mengikuti distribusi normal. Hasil pengujian normalitas data dalam penelitian ini menunjukkan nilai signifikansi sebesar 0,200 melenihi signifikansi 0,05, sehingga dapat disimpulkan bahwa pengujian normalitas memberikan indikasi tentang keberadaan distribusi normal dalam konteks penelitian ini.</w:t>
      </w:r>
    </w:p>
    <w:p w:rsidR="00F24D0D" w:rsidRPr="004A79D5" w:rsidRDefault="00F24D0D" w:rsidP="004A79D5">
      <w:pPr>
        <w:ind w:left="10" w:firstLine="557"/>
        <w:rPr>
          <w:color w:val="000000"/>
          <w:kern w:val="2"/>
          <w:szCs w:val="24"/>
        </w:rPr>
      </w:pPr>
      <w:r w:rsidRPr="004A79D5">
        <w:rPr>
          <w:color w:val="000000"/>
          <w:kern w:val="2"/>
          <w:szCs w:val="24"/>
        </w:rPr>
        <w:lastRenderedPageBreak/>
        <w:t>Uji multikolinearitas adalah masalah umum dalam ekonometrika, dan terdapat berbagai cara untuk mengatasi masalah ini.</w:t>
      </w:r>
      <w:r w:rsidR="008E721D" w:rsidRPr="004A79D5">
        <w:rPr>
          <w:color w:val="000000"/>
          <w:kern w:val="2"/>
          <w:szCs w:val="24"/>
        </w:rPr>
        <w:fldChar w:fldCharType="begin" w:fldLock="1"/>
      </w:r>
      <w:r w:rsidR="004B38C1" w:rsidRPr="004A79D5">
        <w:rPr>
          <w:color w:val="000000"/>
          <w:kern w:val="2"/>
          <w:szCs w:val="24"/>
        </w:rPr>
        <w:instrText>ADDIN CSL_CITATION {"citationItems":[{"id":"ITEM-1","itemData":{"author":[{"dropping-particle":"","family":"Montgomery, D.C., Peck, E.A., Vining","given":"G.G","non-dropping-particle":"","parse-names":false,"suffix":""}],"id":"ITEM-1","issued":{"date-parts":[["2021"]]},"title":"Introduction to Linear Regression Analysis. John Wiley &amp; Sons","type":"article-journal"},"uris":["http://www.mendeley.com/documents/?uuid=44e141ee-e4b9-47cf-a04b-ae9474157a47"]}],"mendeley":{"formattedCitation":"(Montgomery, D.C., Peck, E.A., Vining, 2021)","manualFormatting":" Montgomery et al (2021)","plainTextFormattedCitation":"(Montgomery, D.C., Peck, E.A., Vining, 2021)","previouslyFormattedCitation":"(Montgomery, D.C., Peck, E.A., Vining, 2021)"},"properties":{"noteIndex":0},"schema":"https://github.com/citation-style-language/schema/raw/master/csl-citation.json"}</w:instrText>
      </w:r>
      <w:r w:rsidR="008E721D" w:rsidRPr="004A79D5">
        <w:rPr>
          <w:color w:val="000000"/>
          <w:kern w:val="2"/>
          <w:szCs w:val="24"/>
        </w:rPr>
        <w:fldChar w:fldCharType="separate"/>
      </w:r>
      <w:r w:rsidR="004B38C1" w:rsidRPr="004A79D5">
        <w:rPr>
          <w:noProof/>
          <w:color w:val="000000"/>
          <w:kern w:val="2"/>
          <w:szCs w:val="24"/>
        </w:rPr>
        <w:t xml:space="preserve"> Montgomery </w:t>
      </w:r>
      <w:r w:rsidR="004B38C1" w:rsidRPr="004A79D5">
        <w:rPr>
          <w:i/>
          <w:noProof/>
          <w:color w:val="000000"/>
          <w:kern w:val="2"/>
          <w:szCs w:val="24"/>
        </w:rPr>
        <w:t>et al</w:t>
      </w:r>
      <w:r w:rsidR="004B38C1" w:rsidRPr="004A79D5">
        <w:rPr>
          <w:noProof/>
          <w:color w:val="000000"/>
          <w:kern w:val="2"/>
          <w:szCs w:val="24"/>
        </w:rPr>
        <w:t xml:space="preserve"> (2021)</w:t>
      </w:r>
      <w:r w:rsidR="008E721D" w:rsidRPr="004A79D5">
        <w:rPr>
          <w:color w:val="000000"/>
          <w:kern w:val="2"/>
          <w:szCs w:val="24"/>
        </w:rPr>
        <w:fldChar w:fldCharType="end"/>
      </w:r>
      <w:r w:rsidRPr="004A79D5">
        <w:rPr>
          <w:color w:val="000000"/>
          <w:kern w:val="2"/>
          <w:szCs w:val="24"/>
        </w:rPr>
        <w:t xml:space="preserve"> mengusulkan pengumpulan data tambahan dan melakukan spesifikasi ulang model, regresi ridge, dan regresi komponen utama untuk menyelesaikan masalah multikolinearitas. Pengamatan kriteria nilai korelasi Pearson dapat menjadi metode untuk melaksanakan uji multikolinearitas sebagai bagian dari uji asumsi klasik. Apabila nilai korelasi Pearson antar variabel berada di bawah 0,8, maka tidak ada tanda-tanda adanya multikolinearitas. Selain itu, jika nilai standar error dan koefisien beta berada di bawah 1, menunjukkan bahwa standar error rendah dan tidak terjadi indikasi multikolinearitas. Jika nilai tolerance lebih dari angka 0,10 dan Variance Inflation Factor (VIF) berada di bawah 10, dapat disimpulkan bahwa variabel independen yang dimasukkan dalam model dapat dia</w:t>
      </w:r>
      <w:r w:rsidR="004B38C1" w:rsidRPr="004A79D5">
        <w:rPr>
          <w:color w:val="000000"/>
          <w:kern w:val="2"/>
          <w:szCs w:val="24"/>
        </w:rPr>
        <w:t xml:space="preserve">ndalkan dan bersifat obyektif </w:t>
      </w:r>
      <w:r w:rsidR="008E721D" w:rsidRPr="004A79D5">
        <w:rPr>
          <w:color w:val="000000"/>
          <w:kern w:val="2"/>
          <w:szCs w:val="24"/>
        </w:rPr>
        <w:fldChar w:fldCharType="begin" w:fldLock="1"/>
      </w:r>
      <w:r w:rsidR="004B38C1" w:rsidRPr="004A79D5">
        <w:rPr>
          <w:color w:val="000000"/>
          <w:kern w:val="2"/>
          <w:szCs w:val="24"/>
        </w:rPr>
        <w:instrText>ADDIN CSL_CITATION {"citationItems":[{"id":"ITEM-1","itemData":{"author":[{"dropping-particle":"","family":"Ghozali","given":"Imam.","non-dropping-particle":"","parse-names":false,"suffix":""}],"id":"ITEM-1","issued":{"date-parts":[["2021"]]},"publisher":"Universitas Diponegoro","publisher-place":"Semarang","title":"Aplikasi Analisis Multivariate Dengan Program IBM SPSS 26 Edisi 10","type":"chapter"},"uris":["http://www.mendeley.com/documents/?uuid=1f4ae59d-8cfa-41c8-b56c-349fc2aaf3be"]}],"mendeley":{"formattedCitation":"(Ghozali, 2021)","plainTextFormattedCitation":"(Ghozali, 2021)","previouslyFormattedCitation":"(Ghozali, 2021)"},"properties":{"noteIndex":0},"schema":"https://github.com/citation-style-language/schema/raw/master/csl-citation.json"}</w:instrText>
      </w:r>
      <w:r w:rsidR="008E721D" w:rsidRPr="004A79D5">
        <w:rPr>
          <w:color w:val="000000"/>
          <w:kern w:val="2"/>
          <w:szCs w:val="24"/>
        </w:rPr>
        <w:fldChar w:fldCharType="separate"/>
      </w:r>
      <w:r w:rsidR="004B38C1" w:rsidRPr="004A79D5">
        <w:rPr>
          <w:noProof/>
          <w:color w:val="000000"/>
          <w:kern w:val="2"/>
          <w:szCs w:val="24"/>
        </w:rPr>
        <w:t>(Ghozali, 2021)</w:t>
      </w:r>
      <w:r w:rsidR="008E721D" w:rsidRPr="004A79D5">
        <w:rPr>
          <w:color w:val="000000"/>
          <w:kern w:val="2"/>
          <w:szCs w:val="24"/>
        </w:rPr>
        <w:fldChar w:fldCharType="end"/>
      </w:r>
      <w:r w:rsidR="004B38C1" w:rsidRPr="004A79D5">
        <w:rPr>
          <w:color w:val="000000"/>
          <w:kern w:val="2"/>
          <w:szCs w:val="24"/>
        </w:rPr>
        <w:t xml:space="preserve">. </w:t>
      </w:r>
      <w:r w:rsidRPr="004A79D5">
        <w:rPr>
          <w:color w:val="000000"/>
          <w:kern w:val="2"/>
          <w:szCs w:val="24"/>
        </w:rPr>
        <w:t>Hasil analisis terhadap variabel independen menunjukkan bahwa tingkat dari kesadaran wajib pajak mendapatkan nilai tolerance 0,622 dan VIF 1,607. Sosialisasi perpajakan mendapatkan nilai tolerance 0,609 dan VIF 1,642, sementara program pemutihan pajak mendapatkan tolerance 0,590 dan VIF 1,696. Dengan memenuhi kriteria yang sudah diputuskan, dapat disimpulkan bahwa keandalan ketiga variabel bebas tersebut terjamin dan tidak menunjukkan adanya indikasi masalah multikolinearitas dalam analisis model yang dilakukan</w:t>
      </w:r>
    </w:p>
    <w:p w:rsidR="00F24D0D" w:rsidRPr="004A79D5" w:rsidRDefault="008E721D" w:rsidP="004A79D5">
      <w:pPr>
        <w:ind w:left="10" w:firstLine="557"/>
        <w:rPr>
          <w:color w:val="000000"/>
          <w:kern w:val="2"/>
          <w:szCs w:val="24"/>
        </w:rPr>
      </w:pPr>
      <w:r w:rsidRPr="004A79D5">
        <w:rPr>
          <w:color w:val="000000"/>
          <w:kern w:val="2"/>
          <w:szCs w:val="24"/>
        </w:rPr>
        <w:fldChar w:fldCharType="begin" w:fldLock="1"/>
      </w:r>
      <w:r w:rsidR="004B38C1" w:rsidRPr="004A79D5">
        <w:rPr>
          <w:color w:val="000000"/>
          <w:kern w:val="2"/>
          <w:szCs w:val="24"/>
        </w:rPr>
        <w:instrText>ADDIN CSL_CITATION {"citationItems":[{"id":"ITEM-1","itemData":{"author":[{"dropping-particle":"","family":"Ghozali","given":"Imam.","non-dropping-particle":"","parse-names":false,"suffix":""}],"id":"ITEM-1","issued":{"date-parts":[["2021"]]},"publisher":"Universitas Diponegoro","publisher-place":"Semarang","title":"Aplikasi Analisis Multivariate Dengan Program IBM SPSS 26 Edisi 10","type":"chapter"},"uris":["http://www.mendeley.com/documents/?uuid=1f4ae59d-8cfa-41c8-b56c-349fc2aaf3be"]}],"mendeley":{"formattedCitation":"(Ghozali, 2021)","manualFormatting":"Ghozali (2021)","plainTextFormattedCitation":"(Ghozali, 2021)","previouslyFormattedCitation":"(Ghozali, 2021)"},"properties":{"noteIndex":0},"schema":"https://github.com/citation-style-language/schema/raw/master/csl-citation.json"}</w:instrText>
      </w:r>
      <w:r w:rsidRPr="004A79D5">
        <w:rPr>
          <w:color w:val="000000"/>
          <w:kern w:val="2"/>
          <w:szCs w:val="24"/>
        </w:rPr>
        <w:fldChar w:fldCharType="separate"/>
      </w:r>
      <w:r w:rsidR="004B38C1" w:rsidRPr="004A79D5">
        <w:rPr>
          <w:noProof/>
          <w:color w:val="000000"/>
          <w:kern w:val="2"/>
          <w:szCs w:val="24"/>
        </w:rPr>
        <w:t>Ghozali (2021)</w:t>
      </w:r>
      <w:r w:rsidRPr="004A79D5">
        <w:rPr>
          <w:color w:val="000000"/>
          <w:kern w:val="2"/>
          <w:szCs w:val="24"/>
        </w:rPr>
        <w:fldChar w:fldCharType="end"/>
      </w:r>
      <w:r w:rsidR="004B38C1" w:rsidRPr="004A79D5">
        <w:rPr>
          <w:color w:val="000000"/>
          <w:kern w:val="2"/>
          <w:szCs w:val="24"/>
        </w:rPr>
        <w:t xml:space="preserve">, </w:t>
      </w:r>
      <w:r w:rsidR="00F24D0D" w:rsidRPr="004A79D5">
        <w:rPr>
          <w:color w:val="000000"/>
          <w:kern w:val="2"/>
          <w:szCs w:val="24"/>
        </w:rPr>
        <w:t xml:space="preserve">menyatakan bahwa pengujian heteroskedastisitas digunakan untuk mengevaluasi apakah terdapat ketidakseragaman variabilitas di antara residu-regresi pada setiap pengamatan dalam suatu model regresi. Jika varians residu antar pengamatan konsisten, hal ini disebut sebagai homoskedastisitas, sementara jika terdapat perbedaan, disebut sebagai heteroskedastisitas. Dalam penelitian ini, untuk melakukan uji dan mengatasi gejala heteroskedastisitas, maka peneliti memilih menggunakan uji Spearman's rho, yang juga dikenal sebagai rank Spearman. Uji Spearman’s rho dianggap sebagai metode yang dapat mendeteksi gejala heteroskedastisitas secara akurat. Dalam pengambilan keputusan untuk uji heteroskedastisitas menurut </w:t>
      </w:r>
      <w:r w:rsidRPr="004A79D5">
        <w:rPr>
          <w:color w:val="000000"/>
          <w:kern w:val="2"/>
          <w:szCs w:val="24"/>
        </w:rPr>
        <w:fldChar w:fldCharType="begin" w:fldLock="1"/>
      </w:r>
      <w:r w:rsidR="004B38C1" w:rsidRPr="004A79D5">
        <w:rPr>
          <w:color w:val="000000"/>
          <w:kern w:val="2"/>
          <w:szCs w:val="24"/>
        </w:rPr>
        <w:instrText>ADDIN CSL_CITATION {"citationItems":[{"id":"ITEM-1","itemData":{"author":[{"dropping-particle":"","family":"Ariska","given":"I. D.","non-dropping-particle":"","parse-names":false,"suffix":""}],"container-title":"Pengaruh Profitabilitas, Leverage, Likuiditas dan Komisaris Independen Terhadap Kualitas Laba Dengan Ukuran Perusahaan Sebagai Variabel Moderasi (Studi Empiris Perusahaan Liquid 45 yang terdaftar di Bursa Efek Indonesia Periode 2017 - 2019)","id":"ITEM-1","issued":{"date-parts":[["2020"]]},"page":"1-85","title":"Pengaruh Profitabilitas, Leverage, Likuiditas dan Komisaris Independen Terhadap Kualitas Laba Dengan Ukuran Perusahaan Sebagai Variabel Moderasi (Studi Empiris Perusahaan Liquid 45 yang terdaftar di Bursa Efek Indonesia Periode 2017 - 2019)","type":"article-journal"},"uris":["http://www.mendeley.com/documents/?uuid=32bf8bc6-81fd-4771-a5c0-b3471a95469d"]}],"mendeley":{"formattedCitation":"(Ariska, 2020)","manualFormatting":"Ariska (2020)","plainTextFormattedCitation":"(Ariska, 2020)"},"properties":{"noteIndex":0},"schema":"https://github.com/citation-style-language/schema/raw/master/csl-citation.json"}</w:instrText>
      </w:r>
      <w:r w:rsidRPr="004A79D5">
        <w:rPr>
          <w:color w:val="000000"/>
          <w:kern w:val="2"/>
          <w:szCs w:val="24"/>
        </w:rPr>
        <w:fldChar w:fldCharType="separate"/>
      </w:r>
      <w:r w:rsidR="004B38C1" w:rsidRPr="004A79D5">
        <w:rPr>
          <w:noProof/>
          <w:color w:val="000000"/>
          <w:kern w:val="2"/>
          <w:szCs w:val="24"/>
        </w:rPr>
        <w:t>Ariska (2020)</w:t>
      </w:r>
      <w:r w:rsidRPr="004A79D5">
        <w:rPr>
          <w:color w:val="000000"/>
          <w:kern w:val="2"/>
          <w:szCs w:val="24"/>
        </w:rPr>
        <w:fldChar w:fldCharType="end"/>
      </w:r>
      <w:r w:rsidR="004B38C1" w:rsidRPr="004A79D5">
        <w:rPr>
          <w:color w:val="000000"/>
          <w:kern w:val="2"/>
          <w:szCs w:val="24"/>
        </w:rPr>
        <w:t xml:space="preserve">, </w:t>
      </w:r>
      <w:r w:rsidR="00F24D0D" w:rsidRPr="004A79D5">
        <w:rPr>
          <w:color w:val="000000"/>
          <w:kern w:val="2"/>
          <w:szCs w:val="24"/>
        </w:rPr>
        <w:t>menggunakan metode Spearman's rho atau rank spearman, jika nilai signifikansi (sig.) 2 tailed lebih besar dari 0,05, ini menandakan bahwa tidak ada indikasi heteroskedastisitas. Sebaliknya, jika nilai sig. 2 tailed kurang dari 0,05, hal tersebut menunjukkan adanya heteroskedastisitas. Akan tetapi, apabila nilai signifikansi (sig.) 2-tailed kurang dari 0,05, itu menunjukkan keberadaan heteroskedastisitas. Hasil pengujian heteroskedastisitas dengan menggunakan metode koefisien Spearman's rho mengindikasikan bahwa variabel kesadaran pembayar pajak menunjukkan tingkat sig. 2 tailed sebesar 0,737, sedangkan untuk variabel sosialisasi perpajakan tingkat signifikansinya adalah 0,329, dan untuk variabel program pemutihan pajak, tingkat signifikansinya adalah 0,962. Dengan nilai-nilai yang sudah ada, dapat peneliti simpulkan tidak ada keberadaan heteroskedastisitas pada setiap variabel, karena nilai signifikansi dua sisi untuk semua variabel melebihi 0,05. Kesimpulan ini mengindikasikan bahwa asumsi homoskedastisitas terpenuhi, dan hasil analisis dapat dipercaya untuk menafsirkan hubungan antara variabel-variabel yang diuji.</w:t>
      </w:r>
    </w:p>
    <w:p w:rsidR="00F24D0D" w:rsidRPr="004A79D5" w:rsidRDefault="00F24D0D" w:rsidP="004A79D5">
      <w:pPr>
        <w:ind w:left="10" w:firstLine="557"/>
        <w:rPr>
          <w:color w:val="000000"/>
          <w:kern w:val="2"/>
          <w:szCs w:val="24"/>
        </w:rPr>
      </w:pPr>
      <w:r w:rsidRPr="004A79D5">
        <w:rPr>
          <w:color w:val="000000"/>
          <w:kern w:val="2"/>
          <w:szCs w:val="24"/>
        </w:rPr>
        <w:t>Analisis regresi linear berganda berfungsi sebagai metode statistik untuk menentukan arah dan tingkat signifikansi dari korelasi antar variabel</w:t>
      </w:r>
    </w:p>
    <w:p w:rsidR="004B38C1" w:rsidRPr="004A79D5" w:rsidRDefault="004B38C1" w:rsidP="004A79D5">
      <w:pPr>
        <w:ind w:left="10" w:firstLine="710"/>
        <w:rPr>
          <w:color w:val="000000"/>
          <w:kern w:val="2"/>
          <w:szCs w:val="24"/>
        </w:rPr>
      </w:pPr>
    </w:p>
    <w:p w:rsidR="004A79D5" w:rsidRDefault="004A79D5" w:rsidP="004A79D5">
      <w:pPr>
        <w:ind w:left="10" w:hanging="10"/>
        <w:jc w:val="center"/>
        <w:rPr>
          <w:b/>
          <w:bCs/>
          <w:color w:val="000000"/>
          <w:kern w:val="2"/>
          <w:szCs w:val="24"/>
        </w:rPr>
      </w:pPr>
    </w:p>
    <w:p w:rsidR="004A79D5" w:rsidRDefault="004A79D5" w:rsidP="004A79D5">
      <w:pPr>
        <w:ind w:left="10" w:hanging="10"/>
        <w:jc w:val="center"/>
        <w:rPr>
          <w:b/>
          <w:bCs/>
          <w:color w:val="000000"/>
          <w:kern w:val="2"/>
          <w:szCs w:val="24"/>
        </w:rPr>
      </w:pPr>
    </w:p>
    <w:p w:rsidR="004A79D5" w:rsidRDefault="004A79D5" w:rsidP="004A79D5">
      <w:pPr>
        <w:ind w:left="10" w:hanging="10"/>
        <w:jc w:val="center"/>
        <w:rPr>
          <w:b/>
          <w:bCs/>
          <w:color w:val="000000"/>
          <w:kern w:val="2"/>
          <w:szCs w:val="24"/>
        </w:rPr>
      </w:pPr>
    </w:p>
    <w:p w:rsidR="004A79D5" w:rsidRDefault="004A79D5" w:rsidP="004A79D5">
      <w:pPr>
        <w:ind w:left="10" w:hanging="10"/>
        <w:jc w:val="center"/>
        <w:rPr>
          <w:b/>
          <w:bCs/>
          <w:color w:val="000000"/>
          <w:kern w:val="2"/>
          <w:szCs w:val="24"/>
        </w:rPr>
      </w:pPr>
    </w:p>
    <w:p w:rsidR="004A79D5" w:rsidRDefault="004A79D5" w:rsidP="004A79D5">
      <w:pPr>
        <w:ind w:left="10" w:hanging="10"/>
        <w:jc w:val="center"/>
        <w:rPr>
          <w:b/>
          <w:bCs/>
          <w:color w:val="000000"/>
          <w:kern w:val="2"/>
          <w:szCs w:val="24"/>
        </w:rPr>
      </w:pPr>
    </w:p>
    <w:p w:rsidR="004A79D5" w:rsidRDefault="004A79D5" w:rsidP="004A79D5">
      <w:pPr>
        <w:ind w:left="10" w:hanging="10"/>
        <w:jc w:val="center"/>
        <w:rPr>
          <w:b/>
          <w:bCs/>
          <w:color w:val="000000"/>
          <w:kern w:val="2"/>
          <w:szCs w:val="24"/>
        </w:rPr>
      </w:pPr>
    </w:p>
    <w:p w:rsidR="004A79D5" w:rsidRDefault="004A79D5" w:rsidP="004A79D5">
      <w:pPr>
        <w:ind w:left="10" w:hanging="10"/>
        <w:jc w:val="center"/>
        <w:rPr>
          <w:b/>
          <w:bCs/>
          <w:color w:val="000000"/>
          <w:kern w:val="2"/>
          <w:szCs w:val="24"/>
        </w:rPr>
      </w:pPr>
    </w:p>
    <w:p w:rsidR="00F24D0D" w:rsidRPr="004A79D5" w:rsidRDefault="00F24D0D" w:rsidP="004A79D5">
      <w:pPr>
        <w:ind w:left="10" w:hanging="10"/>
        <w:jc w:val="center"/>
        <w:rPr>
          <w:bCs/>
          <w:color w:val="000000"/>
          <w:kern w:val="2"/>
          <w:sz w:val="20"/>
          <w:szCs w:val="24"/>
        </w:rPr>
      </w:pPr>
      <w:r w:rsidRPr="004A79D5">
        <w:rPr>
          <w:bCs/>
          <w:color w:val="000000"/>
          <w:kern w:val="2"/>
          <w:sz w:val="20"/>
          <w:szCs w:val="24"/>
        </w:rPr>
        <w:lastRenderedPageBreak/>
        <w:t>Tabel 4. Analisis Regresi Berganda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0"/>
        <w:gridCol w:w="2732"/>
        <w:gridCol w:w="992"/>
        <w:gridCol w:w="1134"/>
        <w:gridCol w:w="1418"/>
        <w:gridCol w:w="674"/>
        <w:gridCol w:w="737"/>
      </w:tblGrid>
      <w:tr w:rsidR="00F24D0D" w:rsidRPr="004A79D5" w:rsidTr="00F24D0D">
        <w:trPr>
          <w:cantSplit/>
          <w:jc w:val="center"/>
        </w:trPr>
        <w:tc>
          <w:tcPr>
            <w:tcW w:w="7927" w:type="dxa"/>
            <w:gridSpan w:val="7"/>
            <w:shd w:val="clear" w:color="auto" w:fill="FFFFFF"/>
            <w:vAlign w:val="center"/>
          </w:tcPr>
          <w:p w:rsidR="00F24D0D" w:rsidRPr="004A79D5" w:rsidRDefault="00F24D0D" w:rsidP="004A79D5">
            <w:pPr>
              <w:autoSpaceDE w:val="0"/>
              <w:autoSpaceDN w:val="0"/>
              <w:adjustRightInd w:val="0"/>
              <w:ind w:left="60"/>
              <w:jc w:val="center"/>
              <w:rPr>
                <w:sz w:val="20"/>
                <w:szCs w:val="24"/>
              </w:rPr>
            </w:pPr>
            <w:r w:rsidRPr="004A79D5">
              <w:rPr>
                <w:bCs/>
                <w:sz w:val="20"/>
                <w:szCs w:val="24"/>
              </w:rPr>
              <w:t>Coefficients</w:t>
            </w:r>
            <w:r w:rsidRPr="004A79D5">
              <w:rPr>
                <w:bCs/>
                <w:sz w:val="20"/>
                <w:szCs w:val="24"/>
                <w:vertAlign w:val="superscript"/>
              </w:rPr>
              <w:t>a</w:t>
            </w:r>
          </w:p>
        </w:tc>
      </w:tr>
      <w:tr w:rsidR="00F24D0D" w:rsidRPr="004A79D5" w:rsidTr="00F24D0D">
        <w:trPr>
          <w:cantSplit/>
          <w:jc w:val="center"/>
        </w:trPr>
        <w:tc>
          <w:tcPr>
            <w:tcW w:w="2972" w:type="dxa"/>
            <w:gridSpan w:val="2"/>
            <w:vMerge w:val="restart"/>
            <w:shd w:val="clear" w:color="auto" w:fill="FFFFFF"/>
            <w:vAlign w:val="bottom"/>
          </w:tcPr>
          <w:p w:rsidR="00F24D0D" w:rsidRPr="004A79D5" w:rsidRDefault="00F24D0D" w:rsidP="004A79D5">
            <w:pPr>
              <w:autoSpaceDE w:val="0"/>
              <w:autoSpaceDN w:val="0"/>
              <w:adjustRightInd w:val="0"/>
              <w:ind w:left="60"/>
              <w:rPr>
                <w:sz w:val="20"/>
                <w:szCs w:val="24"/>
              </w:rPr>
            </w:pPr>
            <w:r w:rsidRPr="004A79D5">
              <w:rPr>
                <w:sz w:val="20"/>
                <w:szCs w:val="24"/>
              </w:rPr>
              <w:t>Model</w:t>
            </w:r>
          </w:p>
        </w:tc>
        <w:tc>
          <w:tcPr>
            <w:tcW w:w="2126" w:type="dxa"/>
            <w:gridSpan w:val="2"/>
            <w:shd w:val="clear" w:color="auto" w:fill="FFFFFF"/>
            <w:vAlign w:val="bottom"/>
          </w:tcPr>
          <w:p w:rsidR="00F24D0D" w:rsidRPr="004A79D5" w:rsidRDefault="00F24D0D" w:rsidP="004A79D5">
            <w:pPr>
              <w:autoSpaceDE w:val="0"/>
              <w:autoSpaceDN w:val="0"/>
              <w:adjustRightInd w:val="0"/>
              <w:ind w:left="60"/>
              <w:jc w:val="center"/>
              <w:rPr>
                <w:sz w:val="20"/>
                <w:szCs w:val="24"/>
              </w:rPr>
            </w:pPr>
            <w:r w:rsidRPr="004A79D5">
              <w:rPr>
                <w:sz w:val="20"/>
                <w:szCs w:val="24"/>
              </w:rPr>
              <w:t>Unstandardized Coefficients</w:t>
            </w:r>
          </w:p>
        </w:tc>
        <w:tc>
          <w:tcPr>
            <w:tcW w:w="1418" w:type="dxa"/>
            <w:shd w:val="clear" w:color="auto" w:fill="FFFFFF"/>
            <w:vAlign w:val="bottom"/>
          </w:tcPr>
          <w:p w:rsidR="00F24D0D" w:rsidRPr="004A79D5" w:rsidRDefault="00F24D0D" w:rsidP="004A79D5">
            <w:pPr>
              <w:autoSpaceDE w:val="0"/>
              <w:autoSpaceDN w:val="0"/>
              <w:adjustRightInd w:val="0"/>
              <w:ind w:left="60"/>
              <w:jc w:val="center"/>
              <w:rPr>
                <w:sz w:val="20"/>
                <w:szCs w:val="24"/>
              </w:rPr>
            </w:pPr>
            <w:r w:rsidRPr="004A79D5">
              <w:rPr>
                <w:sz w:val="20"/>
                <w:szCs w:val="24"/>
              </w:rPr>
              <w:t>Standardized Coefficients</w:t>
            </w:r>
          </w:p>
        </w:tc>
        <w:tc>
          <w:tcPr>
            <w:tcW w:w="674" w:type="dxa"/>
            <w:vMerge w:val="restart"/>
            <w:shd w:val="clear" w:color="auto" w:fill="FFFFFF"/>
            <w:vAlign w:val="bottom"/>
          </w:tcPr>
          <w:p w:rsidR="00F24D0D" w:rsidRPr="004A79D5" w:rsidRDefault="00F24D0D" w:rsidP="004A79D5">
            <w:pPr>
              <w:autoSpaceDE w:val="0"/>
              <w:autoSpaceDN w:val="0"/>
              <w:adjustRightInd w:val="0"/>
              <w:ind w:left="60"/>
              <w:jc w:val="center"/>
              <w:rPr>
                <w:sz w:val="20"/>
                <w:szCs w:val="24"/>
              </w:rPr>
            </w:pPr>
            <w:r w:rsidRPr="004A79D5">
              <w:rPr>
                <w:sz w:val="20"/>
                <w:szCs w:val="24"/>
              </w:rPr>
              <w:t>T</w:t>
            </w:r>
          </w:p>
        </w:tc>
        <w:tc>
          <w:tcPr>
            <w:tcW w:w="737" w:type="dxa"/>
            <w:vMerge w:val="restart"/>
            <w:shd w:val="clear" w:color="auto" w:fill="FFFFFF"/>
            <w:vAlign w:val="bottom"/>
          </w:tcPr>
          <w:p w:rsidR="00F24D0D" w:rsidRPr="004A79D5" w:rsidRDefault="00F24D0D" w:rsidP="004A79D5">
            <w:pPr>
              <w:autoSpaceDE w:val="0"/>
              <w:autoSpaceDN w:val="0"/>
              <w:adjustRightInd w:val="0"/>
              <w:ind w:left="60"/>
              <w:jc w:val="center"/>
              <w:rPr>
                <w:sz w:val="20"/>
                <w:szCs w:val="24"/>
              </w:rPr>
            </w:pPr>
            <w:r w:rsidRPr="004A79D5">
              <w:rPr>
                <w:sz w:val="20"/>
                <w:szCs w:val="24"/>
              </w:rPr>
              <w:t>Sig.</w:t>
            </w:r>
          </w:p>
        </w:tc>
      </w:tr>
      <w:tr w:rsidR="00F24D0D" w:rsidRPr="004A79D5" w:rsidTr="00F24D0D">
        <w:trPr>
          <w:cantSplit/>
          <w:jc w:val="center"/>
        </w:trPr>
        <w:tc>
          <w:tcPr>
            <w:tcW w:w="2972" w:type="dxa"/>
            <w:gridSpan w:val="2"/>
            <w:vMerge/>
            <w:shd w:val="clear" w:color="auto" w:fill="FFFFFF"/>
            <w:vAlign w:val="bottom"/>
          </w:tcPr>
          <w:p w:rsidR="00F24D0D" w:rsidRPr="004A79D5" w:rsidRDefault="00F24D0D" w:rsidP="004A79D5">
            <w:pPr>
              <w:autoSpaceDE w:val="0"/>
              <w:autoSpaceDN w:val="0"/>
              <w:adjustRightInd w:val="0"/>
              <w:rPr>
                <w:sz w:val="20"/>
                <w:szCs w:val="24"/>
              </w:rPr>
            </w:pPr>
          </w:p>
        </w:tc>
        <w:tc>
          <w:tcPr>
            <w:tcW w:w="992" w:type="dxa"/>
            <w:shd w:val="clear" w:color="auto" w:fill="FFFFFF"/>
            <w:vAlign w:val="bottom"/>
          </w:tcPr>
          <w:p w:rsidR="00F24D0D" w:rsidRPr="004A79D5" w:rsidRDefault="00F24D0D" w:rsidP="004A79D5">
            <w:pPr>
              <w:autoSpaceDE w:val="0"/>
              <w:autoSpaceDN w:val="0"/>
              <w:adjustRightInd w:val="0"/>
              <w:ind w:left="60"/>
              <w:jc w:val="center"/>
              <w:rPr>
                <w:sz w:val="20"/>
                <w:szCs w:val="24"/>
              </w:rPr>
            </w:pPr>
            <w:r w:rsidRPr="004A79D5">
              <w:rPr>
                <w:sz w:val="20"/>
                <w:szCs w:val="24"/>
              </w:rPr>
              <w:t>B</w:t>
            </w:r>
          </w:p>
        </w:tc>
        <w:tc>
          <w:tcPr>
            <w:tcW w:w="1134" w:type="dxa"/>
            <w:shd w:val="clear" w:color="auto" w:fill="FFFFFF"/>
            <w:vAlign w:val="bottom"/>
          </w:tcPr>
          <w:p w:rsidR="00F24D0D" w:rsidRPr="004A79D5" w:rsidRDefault="00F24D0D" w:rsidP="004A79D5">
            <w:pPr>
              <w:autoSpaceDE w:val="0"/>
              <w:autoSpaceDN w:val="0"/>
              <w:adjustRightInd w:val="0"/>
              <w:ind w:left="60"/>
              <w:jc w:val="center"/>
              <w:rPr>
                <w:sz w:val="20"/>
                <w:szCs w:val="24"/>
              </w:rPr>
            </w:pPr>
            <w:r w:rsidRPr="004A79D5">
              <w:rPr>
                <w:sz w:val="20"/>
                <w:szCs w:val="24"/>
              </w:rPr>
              <w:t>Std. Error</w:t>
            </w:r>
          </w:p>
        </w:tc>
        <w:tc>
          <w:tcPr>
            <w:tcW w:w="1418" w:type="dxa"/>
            <w:shd w:val="clear" w:color="auto" w:fill="FFFFFF"/>
            <w:vAlign w:val="bottom"/>
          </w:tcPr>
          <w:p w:rsidR="00F24D0D" w:rsidRPr="004A79D5" w:rsidRDefault="00F24D0D" w:rsidP="004A79D5">
            <w:pPr>
              <w:autoSpaceDE w:val="0"/>
              <w:autoSpaceDN w:val="0"/>
              <w:adjustRightInd w:val="0"/>
              <w:ind w:left="60"/>
              <w:jc w:val="center"/>
              <w:rPr>
                <w:sz w:val="20"/>
                <w:szCs w:val="24"/>
              </w:rPr>
            </w:pPr>
            <w:r w:rsidRPr="004A79D5">
              <w:rPr>
                <w:sz w:val="20"/>
                <w:szCs w:val="24"/>
              </w:rPr>
              <w:t>Beta</w:t>
            </w:r>
          </w:p>
        </w:tc>
        <w:tc>
          <w:tcPr>
            <w:tcW w:w="674" w:type="dxa"/>
            <w:vMerge/>
            <w:shd w:val="clear" w:color="auto" w:fill="FFFFFF"/>
            <w:vAlign w:val="bottom"/>
          </w:tcPr>
          <w:p w:rsidR="00F24D0D" w:rsidRPr="004A79D5" w:rsidRDefault="00F24D0D" w:rsidP="004A79D5">
            <w:pPr>
              <w:autoSpaceDE w:val="0"/>
              <w:autoSpaceDN w:val="0"/>
              <w:adjustRightInd w:val="0"/>
              <w:rPr>
                <w:sz w:val="20"/>
                <w:szCs w:val="24"/>
              </w:rPr>
            </w:pPr>
          </w:p>
        </w:tc>
        <w:tc>
          <w:tcPr>
            <w:tcW w:w="737" w:type="dxa"/>
            <w:vMerge/>
            <w:shd w:val="clear" w:color="auto" w:fill="FFFFFF"/>
            <w:vAlign w:val="bottom"/>
          </w:tcPr>
          <w:p w:rsidR="00F24D0D" w:rsidRPr="004A79D5" w:rsidRDefault="00F24D0D" w:rsidP="004A79D5">
            <w:pPr>
              <w:autoSpaceDE w:val="0"/>
              <w:autoSpaceDN w:val="0"/>
              <w:adjustRightInd w:val="0"/>
              <w:rPr>
                <w:sz w:val="20"/>
                <w:szCs w:val="24"/>
              </w:rPr>
            </w:pPr>
          </w:p>
        </w:tc>
      </w:tr>
      <w:tr w:rsidR="00F24D0D" w:rsidRPr="004A79D5" w:rsidTr="00F24D0D">
        <w:trPr>
          <w:cantSplit/>
          <w:jc w:val="center"/>
        </w:trPr>
        <w:tc>
          <w:tcPr>
            <w:tcW w:w="240" w:type="dxa"/>
            <w:vMerge w:val="restart"/>
            <w:shd w:val="clear" w:color="auto" w:fill="auto"/>
          </w:tcPr>
          <w:p w:rsidR="00F24D0D" w:rsidRPr="004A79D5" w:rsidRDefault="00F24D0D" w:rsidP="004A79D5">
            <w:pPr>
              <w:autoSpaceDE w:val="0"/>
              <w:autoSpaceDN w:val="0"/>
              <w:adjustRightInd w:val="0"/>
              <w:ind w:left="60"/>
              <w:rPr>
                <w:sz w:val="20"/>
                <w:szCs w:val="24"/>
              </w:rPr>
            </w:pPr>
            <w:r w:rsidRPr="004A79D5">
              <w:rPr>
                <w:sz w:val="20"/>
                <w:szCs w:val="24"/>
              </w:rPr>
              <w:t>1</w:t>
            </w:r>
          </w:p>
        </w:tc>
        <w:tc>
          <w:tcPr>
            <w:tcW w:w="2732" w:type="dxa"/>
            <w:shd w:val="clear" w:color="auto" w:fill="auto"/>
          </w:tcPr>
          <w:p w:rsidR="00F24D0D" w:rsidRPr="004A79D5" w:rsidRDefault="00F24D0D" w:rsidP="004A79D5">
            <w:pPr>
              <w:autoSpaceDE w:val="0"/>
              <w:autoSpaceDN w:val="0"/>
              <w:adjustRightInd w:val="0"/>
              <w:ind w:left="60"/>
              <w:rPr>
                <w:sz w:val="20"/>
                <w:szCs w:val="24"/>
              </w:rPr>
            </w:pPr>
            <w:r w:rsidRPr="004A79D5">
              <w:rPr>
                <w:sz w:val="20"/>
                <w:szCs w:val="24"/>
              </w:rPr>
              <w:t>(Constant)</w:t>
            </w:r>
          </w:p>
        </w:tc>
        <w:tc>
          <w:tcPr>
            <w:tcW w:w="992"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3.587</w:t>
            </w:r>
          </w:p>
        </w:tc>
        <w:tc>
          <w:tcPr>
            <w:tcW w:w="1134"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.906</w:t>
            </w:r>
          </w:p>
        </w:tc>
        <w:tc>
          <w:tcPr>
            <w:tcW w:w="1418" w:type="dxa"/>
            <w:shd w:val="clear" w:color="auto" w:fill="auto"/>
            <w:vAlign w:val="center"/>
          </w:tcPr>
          <w:p w:rsidR="00F24D0D" w:rsidRPr="004A79D5" w:rsidRDefault="00F24D0D" w:rsidP="004A79D5">
            <w:pPr>
              <w:autoSpaceDE w:val="0"/>
              <w:autoSpaceDN w:val="0"/>
              <w:adjustRightInd w:val="0"/>
              <w:rPr>
                <w:sz w:val="20"/>
                <w:szCs w:val="24"/>
              </w:rPr>
            </w:pPr>
          </w:p>
        </w:tc>
        <w:tc>
          <w:tcPr>
            <w:tcW w:w="674"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3.961</w:t>
            </w:r>
          </w:p>
        </w:tc>
        <w:tc>
          <w:tcPr>
            <w:tcW w:w="737"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.000</w:t>
            </w:r>
          </w:p>
        </w:tc>
      </w:tr>
      <w:tr w:rsidR="00F24D0D" w:rsidRPr="004A79D5" w:rsidTr="00F24D0D">
        <w:trPr>
          <w:cantSplit/>
          <w:jc w:val="center"/>
        </w:trPr>
        <w:tc>
          <w:tcPr>
            <w:tcW w:w="240" w:type="dxa"/>
            <w:vMerge/>
            <w:shd w:val="clear" w:color="auto" w:fill="auto"/>
          </w:tcPr>
          <w:p w:rsidR="00F24D0D" w:rsidRPr="004A79D5" w:rsidRDefault="00F24D0D" w:rsidP="004A79D5">
            <w:pPr>
              <w:autoSpaceDE w:val="0"/>
              <w:autoSpaceDN w:val="0"/>
              <w:adjustRightInd w:val="0"/>
              <w:rPr>
                <w:sz w:val="20"/>
                <w:szCs w:val="24"/>
              </w:rPr>
            </w:pPr>
          </w:p>
        </w:tc>
        <w:tc>
          <w:tcPr>
            <w:tcW w:w="2732" w:type="dxa"/>
            <w:shd w:val="clear" w:color="auto" w:fill="auto"/>
          </w:tcPr>
          <w:p w:rsidR="00F24D0D" w:rsidRPr="004A79D5" w:rsidRDefault="00F24D0D" w:rsidP="004A79D5">
            <w:pPr>
              <w:autoSpaceDE w:val="0"/>
              <w:autoSpaceDN w:val="0"/>
              <w:adjustRightInd w:val="0"/>
              <w:ind w:left="60"/>
              <w:rPr>
                <w:sz w:val="20"/>
                <w:szCs w:val="24"/>
              </w:rPr>
            </w:pPr>
            <w:r w:rsidRPr="004A79D5">
              <w:rPr>
                <w:sz w:val="20"/>
                <w:szCs w:val="24"/>
              </w:rPr>
              <w:t>Kesadaran Wajib Pajak</w:t>
            </w:r>
          </w:p>
        </w:tc>
        <w:tc>
          <w:tcPr>
            <w:tcW w:w="992"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.266</w:t>
            </w:r>
          </w:p>
        </w:tc>
        <w:tc>
          <w:tcPr>
            <w:tcW w:w="1134"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.050</w:t>
            </w:r>
          </w:p>
        </w:tc>
        <w:tc>
          <w:tcPr>
            <w:tcW w:w="1418"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.243</w:t>
            </w:r>
          </w:p>
        </w:tc>
        <w:tc>
          <w:tcPr>
            <w:tcW w:w="674"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5.325</w:t>
            </w:r>
          </w:p>
        </w:tc>
        <w:tc>
          <w:tcPr>
            <w:tcW w:w="737"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.000</w:t>
            </w:r>
          </w:p>
        </w:tc>
      </w:tr>
      <w:tr w:rsidR="00F24D0D" w:rsidRPr="004A79D5" w:rsidTr="00F24D0D">
        <w:trPr>
          <w:cantSplit/>
          <w:jc w:val="center"/>
        </w:trPr>
        <w:tc>
          <w:tcPr>
            <w:tcW w:w="240" w:type="dxa"/>
            <w:vMerge/>
            <w:shd w:val="clear" w:color="auto" w:fill="auto"/>
          </w:tcPr>
          <w:p w:rsidR="00F24D0D" w:rsidRPr="004A79D5" w:rsidRDefault="00F24D0D" w:rsidP="004A79D5">
            <w:pPr>
              <w:autoSpaceDE w:val="0"/>
              <w:autoSpaceDN w:val="0"/>
              <w:adjustRightInd w:val="0"/>
              <w:rPr>
                <w:sz w:val="20"/>
                <w:szCs w:val="24"/>
              </w:rPr>
            </w:pPr>
          </w:p>
        </w:tc>
        <w:tc>
          <w:tcPr>
            <w:tcW w:w="2732" w:type="dxa"/>
            <w:shd w:val="clear" w:color="auto" w:fill="auto"/>
          </w:tcPr>
          <w:p w:rsidR="00F24D0D" w:rsidRPr="004A79D5" w:rsidRDefault="00F24D0D" w:rsidP="004A79D5">
            <w:pPr>
              <w:autoSpaceDE w:val="0"/>
              <w:autoSpaceDN w:val="0"/>
              <w:adjustRightInd w:val="0"/>
              <w:ind w:left="60"/>
              <w:rPr>
                <w:sz w:val="20"/>
                <w:szCs w:val="24"/>
              </w:rPr>
            </w:pPr>
            <w:r w:rsidRPr="004A79D5">
              <w:rPr>
                <w:sz w:val="20"/>
                <w:szCs w:val="24"/>
              </w:rPr>
              <w:t>Sosialisasi Perpajakan</w:t>
            </w:r>
          </w:p>
        </w:tc>
        <w:tc>
          <w:tcPr>
            <w:tcW w:w="992"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.306</w:t>
            </w:r>
          </w:p>
        </w:tc>
        <w:tc>
          <w:tcPr>
            <w:tcW w:w="1134"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.053</w:t>
            </w:r>
          </w:p>
        </w:tc>
        <w:tc>
          <w:tcPr>
            <w:tcW w:w="1418"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.265</w:t>
            </w:r>
          </w:p>
        </w:tc>
        <w:tc>
          <w:tcPr>
            <w:tcW w:w="674"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5.741</w:t>
            </w:r>
          </w:p>
        </w:tc>
        <w:tc>
          <w:tcPr>
            <w:tcW w:w="737"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.000</w:t>
            </w:r>
          </w:p>
        </w:tc>
      </w:tr>
      <w:tr w:rsidR="00F24D0D" w:rsidRPr="004A79D5" w:rsidTr="00F24D0D">
        <w:trPr>
          <w:cantSplit/>
          <w:jc w:val="center"/>
        </w:trPr>
        <w:tc>
          <w:tcPr>
            <w:tcW w:w="240" w:type="dxa"/>
            <w:vMerge/>
            <w:shd w:val="clear" w:color="auto" w:fill="auto"/>
          </w:tcPr>
          <w:p w:rsidR="00F24D0D" w:rsidRPr="004A79D5" w:rsidRDefault="00F24D0D" w:rsidP="004A79D5">
            <w:pPr>
              <w:autoSpaceDE w:val="0"/>
              <w:autoSpaceDN w:val="0"/>
              <w:adjustRightInd w:val="0"/>
              <w:rPr>
                <w:sz w:val="20"/>
                <w:szCs w:val="24"/>
              </w:rPr>
            </w:pPr>
          </w:p>
        </w:tc>
        <w:tc>
          <w:tcPr>
            <w:tcW w:w="2732" w:type="dxa"/>
            <w:shd w:val="clear" w:color="auto" w:fill="auto"/>
          </w:tcPr>
          <w:p w:rsidR="00F24D0D" w:rsidRPr="004A79D5" w:rsidRDefault="00F24D0D" w:rsidP="004A79D5">
            <w:pPr>
              <w:autoSpaceDE w:val="0"/>
              <w:autoSpaceDN w:val="0"/>
              <w:adjustRightInd w:val="0"/>
              <w:ind w:left="60"/>
              <w:rPr>
                <w:sz w:val="20"/>
                <w:szCs w:val="24"/>
              </w:rPr>
            </w:pPr>
            <w:r w:rsidRPr="004A79D5">
              <w:rPr>
                <w:sz w:val="20"/>
                <w:szCs w:val="24"/>
              </w:rPr>
              <w:t>Program Pemutihan Pajak</w:t>
            </w:r>
          </w:p>
        </w:tc>
        <w:tc>
          <w:tcPr>
            <w:tcW w:w="992"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.318</w:t>
            </w:r>
          </w:p>
        </w:tc>
        <w:tc>
          <w:tcPr>
            <w:tcW w:w="1134"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.046</w:t>
            </w:r>
          </w:p>
        </w:tc>
        <w:tc>
          <w:tcPr>
            <w:tcW w:w="1418"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.325</w:t>
            </w:r>
          </w:p>
        </w:tc>
        <w:tc>
          <w:tcPr>
            <w:tcW w:w="674"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6.931</w:t>
            </w:r>
          </w:p>
        </w:tc>
        <w:tc>
          <w:tcPr>
            <w:tcW w:w="737"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.000</w:t>
            </w:r>
          </w:p>
        </w:tc>
      </w:tr>
    </w:tbl>
    <w:p w:rsidR="00F24D0D" w:rsidRPr="004A79D5" w:rsidRDefault="00F24D0D" w:rsidP="004A79D5">
      <w:pPr>
        <w:ind w:left="10" w:hanging="10"/>
        <w:jc w:val="center"/>
        <w:rPr>
          <w:color w:val="000000"/>
          <w:kern w:val="2"/>
          <w:szCs w:val="24"/>
        </w:rPr>
      </w:pPr>
      <w:r w:rsidRPr="004A79D5">
        <w:rPr>
          <w:color w:val="000000"/>
          <w:kern w:val="2"/>
          <w:sz w:val="20"/>
          <w:szCs w:val="24"/>
        </w:rPr>
        <w:t>Sumber: Data yang telah diolah SPSS 26, 2024</w:t>
      </w:r>
    </w:p>
    <w:p w:rsidR="004A79D5" w:rsidRDefault="004A79D5" w:rsidP="004A79D5">
      <w:pPr>
        <w:ind w:left="10" w:hanging="10"/>
        <w:rPr>
          <w:color w:val="000000"/>
          <w:kern w:val="2"/>
          <w:szCs w:val="24"/>
        </w:rPr>
      </w:pPr>
    </w:p>
    <w:p w:rsidR="00F24D0D" w:rsidRPr="004A79D5" w:rsidRDefault="00F24D0D" w:rsidP="004A79D5">
      <w:pPr>
        <w:ind w:left="10" w:hanging="10"/>
        <w:rPr>
          <w:color w:val="000000"/>
          <w:kern w:val="2"/>
          <w:szCs w:val="24"/>
        </w:rPr>
      </w:pPr>
      <w:r w:rsidRPr="004A79D5">
        <w:rPr>
          <w:color w:val="000000"/>
          <w:kern w:val="2"/>
          <w:szCs w:val="24"/>
        </w:rPr>
        <w:t>Mengacu pada Tabel 5, diperoleh model persamaan :</w:t>
      </w:r>
    </w:p>
    <w:p w:rsidR="00F24D0D" w:rsidRPr="004A79D5" w:rsidRDefault="00F24D0D" w:rsidP="004A79D5">
      <w:pPr>
        <w:ind w:left="10" w:hanging="10"/>
        <w:jc w:val="center"/>
        <w:rPr>
          <w:b/>
          <w:color w:val="000000"/>
          <w:kern w:val="2"/>
          <w:szCs w:val="24"/>
        </w:rPr>
      </w:pPr>
      <w:r w:rsidRPr="004A79D5">
        <w:rPr>
          <w:b/>
          <w:color w:val="000000"/>
          <w:kern w:val="2"/>
          <w:szCs w:val="24"/>
        </w:rPr>
        <w:t>Y = 4,135 + 0,266KWP + 0,306SSP + 0,318PPP + e</w:t>
      </w:r>
    </w:p>
    <w:p w:rsidR="00F24D0D" w:rsidRPr="004A79D5" w:rsidRDefault="00F24D0D" w:rsidP="004A79D5">
      <w:pPr>
        <w:ind w:left="10" w:hanging="10"/>
        <w:rPr>
          <w:color w:val="000000"/>
          <w:kern w:val="2"/>
          <w:szCs w:val="24"/>
        </w:rPr>
      </w:pPr>
    </w:p>
    <w:p w:rsidR="00F24D0D" w:rsidRPr="004A79D5" w:rsidRDefault="00F24D0D" w:rsidP="004A79D5">
      <w:pPr>
        <w:ind w:left="10" w:firstLine="557"/>
        <w:rPr>
          <w:color w:val="000000"/>
          <w:kern w:val="2"/>
          <w:szCs w:val="24"/>
        </w:rPr>
      </w:pPr>
      <w:r w:rsidRPr="004A79D5">
        <w:rPr>
          <w:color w:val="000000"/>
          <w:kern w:val="2"/>
          <w:szCs w:val="24"/>
        </w:rPr>
        <w:t>Tabel 5 menegaskan bahwa korelasi antara variabel independen dan variabel dependen menunjukkan pola hubungan yang linear. Jika nilai konstanta dalam regresi linear berganda positif, hal tersebut menandakan bahwa ketika semua variabel bebas (independen) sama dengan nol, variabel terikat (dependen) akan meningkat. Dari hasil perhitungan, diperoleh konstanta sebesar 4,135 , yang menunjukkan arah positif. Ini mengindikasikan bahwa ketika ketiga variabel bebas, yaitu kesadaran wajib pajak, sosialisasi perpajakan, dan program pemutihan pajak diasumsikan tetap (bernilai 0), maka variabel dependen, yaitu tingkat kepatuhan dari wajib pajak, juga positif yang dimaksudkan bahwa wajib pajak telah mematuhi kewajiban mereka.</w:t>
      </w:r>
    </w:p>
    <w:p w:rsidR="004A79D5" w:rsidRDefault="004A79D5" w:rsidP="004A79D5">
      <w:pPr>
        <w:ind w:left="10" w:hanging="10"/>
        <w:jc w:val="center"/>
        <w:rPr>
          <w:b/>
          <w:bCs/>
          <w:color w:val="000000"/>
          <w:kern w:val="2"/>
          <w:szCs w:val="24"/>
        </w:rPr>
      </w:pPr>
    </w:p>
    <w:p w:rsidR="00F24D0D" w:rsidRPr="004A79D5" w:rsidRDefault="00F24D0D" w:rsidP="004A79D5">
      <w:pPr>
        <w:ind w:left="10" w:hanging="10"/>
        <w:jc w:val="center"/>
        <w:rPr>
          <w:bCs/>
          <w:color w:val="000000"/>
          <w:kern w:val="2"/>
          <w:sz w:val="20"/>
          <w:szCs w:val="24"/>
        </w:rPr>
      </w:pPr>
      <w:r w:rsidRPr="004A79D5">
        <w:rPr>
          <w:bCs/>
          <w:color w:val="000000"/>
          <w:kern w:val="2"/>
          <w:sz w:val="20"/>
          <w:szCs w:val="24"/>
        </w:rPr>
        <w:t>Tabel 5. Uji Koefisien Determinasi</w:t>
      </w:r>
    </w:p>
    <w:tbl>
      <w:tblPr>
        <w:tblW w:w="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5"/>
        <w:gridCol w:w="1024"/>
        <w:gridCol w:w="1086"/>
        <w:gridCol w:w="1469"/>
        <w:gridCol w:w="1469"/>
      </w:tblGrid>
      <w:tr w:rsidR="00F24D0D" w:rsidRPr="004A79D5" w:rsidTr="00085746">
        <w:trPr>
          <w:cantSplit/>
          <w:jc w:val="center"/>
        </w:trPr>
        <w:tc>
          <w:tcPr>
            <w:tcW w:w="5843" w:type="dxa"/>
            <w:gridSpan w:val="5"/>
            <w:shd w:val="clear" w:color="auto" w:fill="auto"/>
            <w:vAlign w:val="center"/>
          </w:tcPr>
          <w:p w:rsidR="00F24D0D" w:rsidRPr="004A79D5" w:rsidRDefault="00F24D0D" w:rsidP="004A79D5">
            <w:pPr>
              <w:autoSpaceDE w:val="0"/>
              <w:autoSpaceDN w:val="0"/>
              <w:adjustRightInd w:val="0"/>
              <w:ind w:left="60"/>
              <w:jc w:val="center"/>
              <w:rPr>
                <w:sz w:val="20"/>
                <w:szCs w:val="24"/>
              </w:rPr>
            </w:pPr>
            <w:r w:rsidRPr="004A79D5">
              <w:rPr>
                <w:bCs/>
                <w:sz w:val="20"/>
                <w:szCs w:val="24"/>
              </w:rPr>
              <w:t>Model Summary</w:t>
            </w:r>
            <w:r w:rsidRPr="004A79D5">
              <w:rPr>
                <w:bCs/>
                <w:sz w:val="20"/>
                <w:szCs w:val="24"/>
                <w:vertAlign w:val="superscript"/>
              </w:rPr>
              <w:t>b</w:t>
            </w:r>
          </w:p>
        </w:tc>
      </w:tr>
      <w:tr w:rsidR="00F24D0D" w:rsidRPr="004A79D5" w:rsidTr="00085746">
        <w:trPr>
          <w:cantSplit/>
          <w:jc w:val="center"/>
        </w:trPr>
        <w:tc>
          <w:tcPr>
            <w:tcW w:w="795" w:type="dxa"/>
            <w:shd w:val="clear" w:color="auto" w:fill="auto"/>
            <w:vAlign w:val="bottom"/>
          </w:tcPr>
          <w:p w:rsidR="00F24D0D" w:rsidRPr="004A79D5" w:rsidRDefault="00F24D0D" w:rsidP="004A79D5">
            <w:pPr>
              <w:autoSpaceDE w:val="0"/>
              <w:autoSpaceDN w:val="0"/>
              <w:adjustRightInd w:val="0"/>
              <w:ind w:left="60"/>
              <w:rPr>
                <w:sz w:val="20"/>
                <w:szCs w:val="24"/>
              </w:rPr>
            </w:pPr>
            <w:r w:rsidRPr="004A79D5">
              <w:rPr>
                <w:sz w:val="20"/>
                <w:szCs w:val="24"/>
              </w:rPr>
              <w:t>Model</w:t>
            </w:r>
          </w:p>
        </w:tc>
        <w:tc>
          <w:tcPr>
            <w:tcW w:w="1024" w:type="dxa"/>
            <w:shd w:val="clear" w:color="auto" w:fill="auto"/>
            <w:vAlign w:val="bottom"/>
          </w:tcPr>
          <w:p w:rsidR="00F24D0D" w:rsidRPr="004A79D5" w:rsidRDefault="00F24D0D" w:rsidP="004A79D5">
            <w:pPr>
              <w:autoSpaceDE w:val="0"/>
              <w:autoSpaceDN w:val="0"/>
              <w:adjustRightInd w:val="0"/>
              <w:ind w:left="60"/>
              <w:jc w:val="center"/>
              <w:rPr>
                <w:sz w:val="20"/>
                <w:szCs w:val="24"/>
              </w:rPr>
            </w:pPr>
            <w:r w:rsidRPr="004A79D5">
              <w:rPr>
                <w:sz w:val="20"/>
                <w:szCs w:val="24"/>
              </w:rPr>
              <w:t>R</w:t>
            </w:r>
          </w:p>
        </w:tc>
        <w:tc>
          <w:tcPr>
            <w:tcW w:w="1086" w:type="dxa"/>
            <w:shd w:val="clear" w:color="auto" w:fill="auto"/>
            <w:vAlign w:val="bottom"/>
          </w:tcPr>
          <w:p w:rsidR="00F24D0D" w:rsidRPr="004A79D5" w:rsidRDefault="00F24D0D" w:rsidP="004A79D5">
            <w:pPr>
              <w:autoSpaceDE w:val="0"/>
              <w:autoSpaceDN w:val="0"/>
              <w:adjustRightInd w:val="0"/>
              <w:ind w:left="60"/>
              <w:jc w:val="center"/>
              <w:rPr>
                <w:sz w:val="20"/>
                <w:szCs w:val="24"/>
              </w:rPr>
            </w:pPr>
            <w:r w:rsidRPr="004A79D5">
              <w:rPr>
                <w:sz w:val="20"/>
                <w:szCs w:val="24"/>
              </w:rPr>
              <w:t>R Square</w:t>
            </w:r>
          </w:p>
        </w:tc>
        <w:tc>
          <w:tcPr>
            <w:tcW w:w="1469" w:type="dxa"/>
            <w:shd w:val="clear" w:color="auto" w:fill="auto"/>
            <w:vAlign w:val="bottom"/>
          </w:tcPr>
          <w:p w:rsidR="00F24D0D" w:rsidRPr="004A79D5" w:rsidRDefault="00F24D0D" w:rsidP="004A79D5">
            <w:pPr>
              <w:autoSpaceDE w:val="0"/>
              <w:autoSpaceDN w:val="0"/>
              <w:adjustRightInd w:val="0"/>
              <w:ind w:left="60"/>
              <w:jc w:val="center"/>
              <w:rPr>
                <w:sz w:val="20"/>
                <w:szCs w:val="24"/>
              </w:rPr>
            </w:pPr>
            <w:r w:rsidRPr="004A79D5">
              <w:rPr>
                <w:sz w:val="20"/>
                <w:szCs w:val="24"/>
              </w:rPr>
              <w:t>Adjusted R Square</w:t>
            </w:r>
          </w:p>
        </w:tc>
        <w:tc>
          <w:tcPr>
            <w:tcW w:w="1469" w:type="dxa"/>
            <w:shd w:val="clear" w:color="auto" w:fill="auto"/>
            <w:vAlign w:val="bottom"/>
          </w:tcPr>
          <w:p w:rsidR="00F24D0D" w:rsidRPr="004A79D5" w:rsidRDefault="00F24D0D" w:rsidP="004A79D5">
            <w:pPr>
              <w:autoSpaceDE w:val="0"/>
              <w:autoSpaceDN w:val="0"/>
              <w:adjustRightInd w:val="0"/>
              <w:ind w:left="60"/>
              <w:jc w:val="center"/>
              <w:rPr>
                <w:sz w:val="20"/>
                <w:szCs w:val="24"/>
              </w:rPr>
            </w:pPr>
            <w:r w:rsidRPr="004A79D5">
              <w:rPr>
                <w:sz w:val="20"/>
                <w:szCs w:val="24"/>
              </w:rPr>
              <w:t>Std. Error of the Estimate</w:t>
            </w:r>
          </w:p>
        </w:tc>
      </w:tr>
      <w:tr w:rsidR="00F24D0D" w:rsidRPr="004A79D5" w:rsidTr="00085746">
        <w:trPr>
          <w:cantSplit/>
          <w:jc w:val="center"/>
        </w:trPr>
        <w:tc>
          <w:tcPr>
            <w:tcW w:w="795" w:type="dxa"/>
            <w:shd w:val="clear" w:color="auto" w:fill="auto"/>
          </w:tcPr>
          <w:p w:rsidR="00F24D0D" w:rsidRPr="004A79D5" w:rsidRDefault="00F24D0D" w:rsidP="004A79D5">
            <w:pPr>
              <w:autoSpaceDE w:val="0"/>
              <w:autoSpaceDN w:val="0"/>
              <w:adjustRightInd w:val="0"/>
              <w:ind w:left="60"/>
              <w:rPr>
                <w:sz w:val="20"/>
                <w:szCs w:val="24"/>
              </w:rPr>
            </w:pPr>
            <w:r w:rsidRPr="004A79D5">
              <w:rPr>
                <w:sz w:val="20"/>
                <w:szCs w:val="24"/>
              </w:rPr>
              <w:t>1</w:t>
            </w:r>
          </w:p>
        </w:tc>
        <w:tc>
          <w:tcPr>
            <w:tcW w:w="1024"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.698</w:t>
            </w:r>
            <w:r w:rsidRPr="004A79D5">
              <w:rPr>
                <w:sz w:val="20"/>
                <w:szCs w:val="24"/>
                <w:vertAlign w:val="superscript"/>
              </w:rPr>
              <w:t>a</w:t>
            </w:r>
          </w:p>
        </w:tc>
        <w:tc>
          <w:tcPr>
            <w:tcW w:w="1086"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.488</w:t>
            </w:r>
          </w:p>
        </w:tc>
        <w:tc>
          <w:tcPr>
            <w:tcW w:w="1469"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.484</w:t>
            </w:r>
          </w:p>
        </w:tc>
        <w:tc>
          <w:tcPr>
            <w:tcW w:w="1469"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1.751</w:t>
            </w:r>
          </w:p>
        </w:tc>
      </w:tr>
    </w:tbl>
    <w:p w:rsidR="00F24D0D" w:rsidRPr="004A79D5" w:rsidRDefault="00F24D0D" w:rsidP="004A79D5">
      <w:pPr>
        <w:jc w:val="center"/>
        <w:rPr>
          <w:color w:val="000000"/>
          <w:kern w:val="2"/>
          <w:szCs w:val="24"/>
        </w:rPr>
      </w:pPr>
      <w:r w:rsidRPr="004A79D5">
        <w:rPr>
          <w:color w:val="000000"/>
          <w:kern w:val="2"/>
          <w:sz w:val="20"/>
          <w:szCs w:val="24"/>
        </w:rPr>
        <w:t>Sumber: Data yang telah diolah SPSS 26, 2024</w:t>
      </w:r>
    </w:p>
    <w:p w:rsidR="004A79D5" w:rsidRDefault="004A79D5" w:rsidP="004A79D5">
      <w:pPr>
        <w:ind w:left="10" w:firstLine="710"/>
        <w:rPr>
          <w:kern w:val="2"/>
          <w:szCs w:val="24"/>
        </w:rPr>
      </w:pPr>
    </w:p>
    <w:p w:rsidR="00F24D0D" w:rsidRPr="004A79D5" w:rsidRDefault="00F24D0D" w:rsidP="004A79D5">
      <w:pPr>
        <w:ind w:left="10" w:firstLine="557"/>
        <w:rPr>
          <w:kern w:val="2"/>
          <w:szCs w:val="24"/>
        </w:rPr>
      </w:pPr>
      <w:r w:rsidRPr="004A79D5">
        <w:rPr>
          <w:kern w:val="2"/>
          <w:szCs w:val="24"/>
        </w:rPr>
        <w:t>Koefisien determinasi berfungsi sebagai ukuran untuk mengevaluasi sejauh mana variabel independen mempengaruhi variabel dependen. Dengan merujuk pada tabel 2, didapati bahwa nilai adjusted R Square mencapai 0,484, yang mengindikasikan bahwa sekitar 48,4% dari variasi pada variabel dependen dapat dijelaskan oleh kontribusi variabel independen yang diselidiki dalam penelitian ini. Sementara itu, sekitar 51,6% dari variasi tersebut kemungkinan dipengaruhi oleh faktor-faktor lain yang tidak dimasukkan dalam variabel penelitian ini.</w:t>
      </w:r>
    </w:p>
    <w:p w:rsidR="004A79D5" w:rsidRDefault="004A79D5" w:rsidP="004A79D5">
      <w:pPr>
        <w:ind w:left="10" w:hanging="10"/>
        <w:jc w:val="center"/>
        <w:rPr>
          <w:b/>
          <w:bCs/>
          <w:color w:val="000000"/>
          <w:kern w:val="2"/>
          <w:szCs w:val="24"/>
        </w:rPr>
      </w:pPr>
    </w:p>
    <w:p w:rsidR="00F24D0D" w:rsidRPr="004A79D5" w:rsidRDefault="00F24D0D" w:rsidP="004A79D5">
      <w:pPr>
        <w:ind w:left="10" w:hanging="10"/>
        <w:jc w:val="center"/>
        <w:rPr>
          <w:bCs/>
          <w:color w:val="000000"/>
          <w:kern w:val="2"/>
          <w:sz w:val="20"/>
          <w:szCs w:val="24"/>
        </w:rPr>
      </w:pPr>
      <w:r w:rsidRPr="004A79D5">
        <w:rPr>
          <w:bCs/>
          <w:color w:val="000000"/>
          <w:kern w:val="2"/>
          <w:sz w:val="20"/>
          <w:szCs w:val="24"/>
        </w:rPr>
        <w:t>Tabel 6. Uji Simultan (Uji F)</w:t>
      </w:r>
    </w:p>
    <w:tbl>
      <w:tblPr>
        <w:tblW w:w="7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3"/>
        <w:gridCol w:w="1284"/>
        <w:gridCol w:w="1469"/>
        <w:gridCol w:w="1025"/>
        <w:gridCol w:w="1408"/>
        <w:gridCol w:w="1025"/>
        <w:gridCol w:w="1025"/>
      </w:tblGrid>
      <w:tr w:rsidR="00F24D0D" w:rsidRPr="004A79D5" w:rsidTr="00F24D0D">
        <w:trPr>
          <w:cantSplit/>
          <w:jc w:val="center"/>
        </w:trPr>
        <w:tc>
          <w:tcPr>
            <w:tcW w:w="7969" w:type="dxa"/>
            <w:gridSpan w:val="7"/>
            <w:shd w:val="clear" w:color="auto" w:fill="auto"/>
            <w:vAlign w:val="center"/>
          </w:tcPr>
          <w:p w:rsidR="00F24D0D" w:rsidRPr="004A79D5" w:rsidRDefault="00F24D0D" w:rsidP="004A79D5">
            <w:pPr>
              <w:autoSpaceDE w:val="0"/>
              <w:autoSpaceDN w:val="0"/>
              <w:adjustRightInd w:val="0"/>
              <w:ind w:left="60"/>
              <w:jc w:val="center"/>
              <w:rPr>
                <w:sz w:val="20"/>
                <w:szCs w:val="24"/>
              </w:rPr>
            </w:pPr>
            <w:r w:rsidRPr="004A79D5">
              <w:rPr>
                <w:bCs/>
                <w:sz w:val="20"/>
                <w:szCs w:val="24"/>
              </w:rPr>
              <w:t>ANOVA</w:t>
            </w:r>
            <w:r w:rsidRPr="004A79D5">
              <w:rPr>
                <w:bCs/>
                <w:sz w:val="20"/>
                <w:szCs w:val="24"/>
                <w:vertAlign w:val="superscript"/>
              </w:rPr>
              <w:t>a</w:t>
            </w:r>
          </w:p>
        </w:tc>
      </w:tr>
      <w:tr w:rsidR="00F24D0D" w:rsidRPr="004A79D5" w:rsidTr="00F24D0D">
        <w:trPr>
          <w:cantSplit/>
          <w:jc w:val="center"/>
        </w:trPr>
        <w:tc>
          <w:tcPr>
            <w:tcW w:w="2017" w:type="dxa"/>
            <w:gridSpan w:val="2"/>
            <w:shd w:val="clear" w:color="auto" w:fill="auto"/>
            <w:vAlign w:val="bottom"/>
          </w:tcPr>
          <w:p w:rsidR="00F24D0D" w:rsidRPr="004A79D5" w:rsidRDefault="00F24D0D" w:rsidP="004A79D5">
            <w:pPr>
              <w:autoSpaceDE w:val="0"/>
              <w:autoSpaceDN w:val="0"/>
              <w:adjustRightInd w:val="0"/>
              <w:ind w:left="60"/>
              <w:rPr>
                <w:sz w:val="20"/>
                <w:szCs w:val="24"/>
              </w:rPr>
            </w:pPr>
            <w:r w:rsidRPr="004A79D5">
              <w:rPr>
                <w:sz w:val="20"/>
                <w:szCs w:val="24"/>
              </w:rPr>
              <w:t>Model</w:t>
            </w:r>
          </w:p>
        </w:tc>
        <w:tc>
          <w:tcPr>
            <w:tcW w:w="1469" w:type="dxa"/>
            <w:shd w:val="clear" w:color="auto" w:fill="auto"/>
            <w:vAlign w:val="bottom"/>
          </w:tcPr>
          <w:p w:rsidR="00F24D0D" w:rsidRPr="004A79D5" w:rsidRDefault="00F24D0D" w:rsidP="004A79D5">
            <w:pPr>
              <w:autoSpaceDE w:val="0"/>
              <w:autoSpaceDN w:val="0"/>
              <w:adjustRightInd w:val="0"/>
              <w:ind w:left="60"/>
              <w:jc w:val="center"/>
              <w:rPr>
                <w:sz w:val="20"/>
                <w:szCs w:val="24"/>
              </w:rPr>
            </w:pPr>
            <w:r w:rsidRPr="004A79D5">
              <w:rPr>
                <w:sz w:val="20"/>
                <w:szCs w:val="24"/>
              </w:rPr>
              <w:t>Sum of Squares</w:t>
            </w:r>
          </w:p>
        </w:tc>
        <w:tc>
          <w:tcPr>
            <w:tcW w:w="1025" w:type="dxa"/>
            <w:shd w:val="clear" w:color="auto" w:fill="auto"/>
            <w:vAlign w:val="bottom"/>
          </w:tcPr>
          <w:p w:rsidR="00F24D0D" w:rsidRPr="004A79D5" w:rsidRDefault="00F24D0D" w:rsidP="004A79D5">
            <w:pPr>
              <w:autoSpaceDE w:val="0"/>
              <w:autoSpaceDN w:val="0"/>
              <w:adjustRightInd w:val="0"/>
              <w:ind w:left="60"/>
              <w:jc w:val="center"/>
              <w:rPr>
                <w:sz w:val="20"/>
                <w:szCs w:val="24"/>
              </w:rPr>
            </w:pPr>
            <w:r w:rsidRPr="004A79D5">
              <w:rPr>
                <w:sz w:val="20"/>
                <w:szCs w:val="24"/>
              </w:rPr>
              <w:t>Df</w:t>
            </w:r>
          </w:p>
        </w:tc>
        <w:tc>
          <w:tcPr>
            <w:tcW w:w="1408" w:type="dxa"/>
            <w:shd w:val="clear" w:color="auto" w:fill="auto"/>
            <w:vAlign w:val="bottom"/>
          </w:tcPr>
          <w:p w:rsidR="00F24D0D" w:rsidRPr="004A79D5" w:rsidRDefault="00F24D0D" w:rsidP="004A79D5">
            <w:pPr>
              <w:autoSpaceDE w:val="0"/>
              <w:autoSpaceDN w:val="0"/>
              <w:adjustRightInd w:val="0"/>
              <w:ind w:left="60"/>
              <w:jc w:val="center"/>
              <w:rPr>
                <w:sz w:val="20"/>
                <w:szCs w:val="24"/>
              </w:rPr>
            </w:pPr>
            <w:r w:rsidRPr="004A79D5">
              <w:rPr>
                <w:sz w:val="20"/>
                <w:szCs w:val="24"/>
              </w:rPr>
              <w:t>Mean Square</w:t>
            </w:r>
          </w:p>
        </w:tc>
        <w:tc>
          <w:tcPr>
            <w:tcW w:w="1025" w:type="dxa"/>
            <w:shd w:val="clear" w:color="auto" w:fill="auto"/>
            <w:vAlign w:val="bottom"/>
          </w:tcPr>
          <w:p w:rsidR="00F24D0D" w:rsidRPr="004A79D5" w:rsidRDefault="00F24D0D" w:rsidP="004A79D5">
            <w:pPr>
              <w:autoSpaceDE w:val="0"/>
              <w:autoSpaceDN w:val="0"/>
              <w:adjustRightInd w:val="0"/>
              <w:ind w:left="60"/>
              <w:jc w:val="center"/>
              <w:rPr>
                <w:sz w:val="20"/>
                <w:szCs w:val="24"/>
              </w:rPr>
            </w:pPr>
            <w:r w:rsidRPr="004A79D5">
              <w:rPr>
                <w:sz w:val="20"/>
                <w:szCs w:val="24"/>
              </w:rPr>
              <w:t>F</w:t>
            </w:r>
          </w:p>
        </w:tc>
        <w:tc>
          <w:tcPr>
            <w:tcW w:w="1025" w:type="dxa"/>
            <w:shd w:val="clear" w:color="auto" w:fill="auto"/>
            <w:vAlign w:val="bottom"/>
          </w:tcPr>
          <w:p w:rsidR="00F24D0D" w:rsidRPr="004A79D5" w:rsidRDefault="00F24D0D" w:rsidP="004A79D5">
            <w:pPr>
              <w:autoSpaceDE w:val="0"/>
              <w:autoSpaceDN w:val="0"/>
              <w:adjustRightInd w:val="0"/>
              <w:ind w:left="60"/>
              <w:jc w:val="center"/>
              <w:rPr>
                <w:sz w:val="20"/>
                <w:szCs w:val="24"/>
              </w:rPr>
            </w:pPr>
            <w:r w:rsidRPr="004A79D5">
              <w:rPr>
                <w:sz w:val="20"/>
                <w:szCs w:val="24"/>
              </w:rPr>
              <w:t>Sig.</w:t>
            </w:r>
          </w:p>
        </w:tc>
      </w:tr>
      <w:tr w:rsidR="00F24D0D" w:rsidRPr="004A79D5" w:rsidTr="00F24D0D">
        <w:trPr>
          <w:cantSplit/>
          <w:jc w:val="center"/>
        </w:trPr>
        <w:tc>
          <w:tcPr>
            <w:tcW w:w="733" w:type="dxa"/>
            <w:vMerge w:val="restart"/>
            <w:shd w:val="clear" w:color="auto" w:fill="auto"/>
          </w:tcPr>
          <w:p w:rsidR="00F24D0D" w:rsidRPr="004A79D5" w:rsidRDefault="00F24D0D" w:rsidP="004A79D5">
            <w:pPr>
              <w:autoSpaceDE w:val="0"/>
              <w:autoSpaceDN w:val="0"/>
              <w:adjustRightInd w:val="0"/>
              <w:ind w:left="60"/>
              <w:rPr>
                <w:sz w:val="20"/>
                <w:szCs w:val="24"/>
              </w:rPr>
            </w:pPr>
            <w:r w:rsidRPr="004A79D5">
              <w:rPr>
                <w:sz w:val="20"/>
                <w:szCs w:val="24"/>
              </w:rPr>
              <w:t>1</w:t>
            </w:r>
          </w:p>
        </w:tc>
        <w:tc>
          <w:tcPr>
            <w:tcW w:w="1284" w:type="dxa"/>
            <w:shd w:val="clear" w:color="auto" w:fill="auto"/>
          </w:tcPr>
          <w:p w:rsidR="00F24D0D" w:rsidRPr="004A79D5" w:rsidRDefault="00F24D0D" w:rsidP="004A79D5">
            <w:pPr>
              <w:autoSpaceDE w:val="0"/>
              <w:autoSpaceDN w:val="0"/>
              <w:adjustRightInd w:val="0"/>
              <w:ind w:left="60"/>
              <w:rPr>
                <w:sz w:val="20"/>
                <w:szCs w:val="24"/>
              </w:rPr>
            </w:pPr>
            <w:r w:rsidRPr="004A79D5">
              <w:rPr>
                <w:sz w:val="20"/>
                <w:szCs w:val="24"/>
              </w:rPr>
              <w:t>Regression</w:t>
            </w:r>
          </w:p>
        </w:tc>
        <w:tc>
          <w:tcPr>
            <w:tcW w:w="1469"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1155.992</w:t>
            </w:r>
          </w:p>
        </w:tc>
        <w:tc>
          <w:tcPr>
            <w:tcW w:w="1025"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3</w:t>
            </w:r>
          </w:p>
        </w:tc>
        <w:tc>
          <w:tcPr>
            <w:tcW w:w="1408"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385.331</w:t>
            </w:r>
          </w:p>
        </w:tc>
        <w:tc>
          <w:tcPr>
            <w:tcW w:w="1025"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125.651</w:t>
            </w:r>
          </w:p>
        </w:tc>
        <w:tc>
          <w:tcPr>
            <w:tcW w:w="1025"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.000</w:t>
            </w:r>
            <w:r w:rsidRPr="004A79D5">
              <w:rPr>
                <w:sz w:val="20"/>
                <w:szCs w:val="24"/>
                <w:vertAlign w:val="superscript"/>
              </w:rPr>
              <w:t>b</w:t>
            </w:r>
          </w:p>
        </w:tc>
      </w:tr>
      <w:tr w:rsidR="00F24D0D" w:rsidRPr="004A79D5" w:rsidTr="00F24D0D">
        <w:trPr>
          <w:cantSplit/>
          <w:jc w:val="center"/>
        </w:trPr>
        <w:tc>
          <w:tcPr>
            <w:tcW w:w="733" w:type="dxa"/>
            <w:vMerge/>
            <w:shd w:val="clear" w:color="auto" w:fill="auto"/>
          </w:tcPr>
          <w:p w:rsidR="00F24D0D" w:rsidRPr="004A79D5" w:rsidRDefault="00F24D0D" w:rsidP="004A79D5">
            <w:pPr>
              <w:autoSpaceDE w:val="0"/>
              <w:autoSpaceDN w:val="0"/>
              <w:adjustRightInd w:val="0"/>
              <w:rPr>
                <w:sz w:val="20"/>
                <w:szCs w:val="24"/>
              </w:rPr>
            </w:pPr>
          </w:p>
        </w:tc>
        <w:tc>
          <w:tcPr>
            <w:tcW w:w="1284" w:type="dxa"/>
            <w:shd w:val="clear" w:color="auto" w:fill="auto"/>
          </w:tcPr>
          <w:p w:rsidR="00F24D0D" w:rsidRPr="004A79D5" w:rsidRDefault="00F24D0D" w:rsidP="004A79D5">
            <w:pPr>
              <w:autoSpaceDE w:val="0"/>
              <w:autoSpaceDN w:val="0"/>
              <w:adjustRightInd w:val="0"/>
              <w:ind w:left="60"/>
              <w:rPr>
                <w:sz w:val="20"/>
                <w:szCs w:val="24"/>
              </w:rPr>
            </w:pPr>
            <w:r w:rsidRPr="004A79D5">
              <w:rPr>
                <w:sz w:val="20"/>
                <w:szCs w:val="24"/>
              </w:rPr>
              <w:t>Residual</w:t>
            </w:r>
          </w:p>
        </w:tc>
        <w:tc>
          <w:tcPr>
            <w:tcW w:w="1469"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1214.406</w:t>
            </w:r>
          </w:p>
        </w:tc>
        <w:tc>
          <w:tcPr>
            <w:tcW w:w="1025"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396</w:t>
            </w:r>
          </w:p>
        </w:tc>
        <w:tc>
          <w:tcPr>
            <w:tcW w:w="1408"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3.067</w:t>
            </w:r>
          </w:p>
        </w:tc>
        <w:tc>
          <w:tcPr>
            <w:tcW w:w="1025" w:type="dxa"/>
            <w:shd w:val="clear" w:color="auto" w:fill="auto"/>
            <w:vAlign w:val="center"/>
          </w:tcPr>
          <w:p w:rsidR="00F24D0D" w:rsidRPr="004A79D5" w:rsidRDefault="00F24D0D" w:rsidP="004A79D5">
            <w:pPr>
              <w:autoSpaceDE w:val="0"/>
              <w:autoSpaceDN w:val="0"/>
              <w:adjustRightInd w:val="0"/>
              <w:rPr>
                <w:sz w:val="20"/>
                <w:szCs w:val="24"/>
              </w:rPr>
            </w:pPr>
          </w:p>
        </w:tc>
        <w:tc>
          <w:tcPr>
            <w:tcW w:w="1025" w:type="dxa"/>
            <w:shd w:val="clear" w:color="auto" w:fill="auto"/>
            <w:vAlign w:val="center"/>
          </w:tcPr>
          <w:p w:rsidR="00F24D0D" w:rsidRPr="004A79D5" w:rsidRDefault="00F24D0D" w:rsidP="004A79D5">
            <w:pPr>
              <w:autoSpaceDE w:val="0"/>
              <w:autoSpaceDN w:val="0"/>
              <w:adjustRightInd w:val="0"/>
              <w:rPr>
                <w:sz w:val="20"/>
                <w:szCs w:val="24"/>
              </w:rPr>
            </w:pPr>
          </w:p>
        </w:tc>
      </w:tr>
      <w:tr w:rsidR="00F24D0D" w:rsidRPr="004A79D5" w:rsidTr="00F24D0D">
        <w:trPr>
          <w:cantSplit/>
          <w:jc w:val="center"/>
        </w:trPr>
        <w:tc>
          <w:tcPr>
            <w:tcW w:w="733" w:type="dxa"/>
            <w:vMerge/>
            <w:shd w:val="clear" w:color="auto" w:fill="auto"/>
          </w:tcPr>
          <w:p w:rsidR="00F24D0D" w:rsidRPr="004A79D5" w:rsidRDefault="00F24D0D" w:rsidP="004A79D5">
            <w:pPr>
              <w:autoSpaceDE w:val="0"/>
              <w:autoSpaceDN w:val="0"/>
              <w:adjustRightInd w:val="0"/>
              <w:rPr>
                <w:sz w:val="20"/>
                <w:szCs w:val="24"/>
              </w:rPr>
            </w:pPr>
          </w:p>
        </w:tc>
        <w:tc>
          <w:tcPr>
            <w:tcW w:w="1284" w:type="dxa"/>
            <w:shd w:val="clear" w:color="auto" w:fill="auto"/>
          </w:tcPr>
          <w:p w:rsidR="00F24D0D" w:rsidRPr="004A79D5" w:rsidRDefault="00F24D0D" w:rsidP="004A79D5">
            <w:pPr>
              <w:autoSpaceDE w:val="0"/>
              <w:autoSpaceDN w:val="0"/>
              <w:adjustRightInd w:val="0"/>
              <w:ind w:left="60"/>
              <w:rPr>
                <w:sz w:val="20"/>
                <w:szCs w:val="24"/>
              </w:rPr>
            </w:pPr>
            <w:r w:rsidRPr="004A79D5">
              <w:rPr>
                <w:sz w:val="20"/>
                <w:szCs w:val="24"/>
              </w:rPr>
              <w:t>Total</w:t>
            </w:r>
          </w:p>
        </w:tc>
        <w:tc>
          <w:tcPr>
            <w:tcW w:w="1469"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2370.398</w:t>
            </w:r>
          </w:p>
        </w:tc>
        <w:tc>
          <w:tcPr>
            <w:tcW w:w="1025" w:type="dxa"/>
            <w:shd w:val="clear" w:color="auto" w:fill="auto"/>
          </w:tcPr>
          <w:p w:rsidR="00F24D0D" w:rsidRPr="004A79D5" w:rsidRDefault="00F24D0D" w:rsidP="004A79D5">
            <w:pPr>
              <w:autoSpaceDE w:val="0"/>
              <w:autoSpaceDN w:val="0"/>
              <w:adjustRightInd w:val="0"/>
              <w:ind w:left="60"/>
              <w:jc w:val="right"/>
              <w:rPr>
                <w:sz w:val="20"/>
                <w:szCs w:val="24"/>
              </w:rPr>
            </w:pPr>
            <w:r w:rsidRPr="004A79D5">
              <w:rPr>
                <w:sz w:val="20"/>
                <w:szCs w:val="24"/>
              </w:rPr>
              <w:t>399</w:t>
            </w:r>
          </w:p>
        </w:tc>
        <w:tc>
          <w:tcPr>
            <w:tcW w:w="1408" w:type="dxa"/>
            <w:shd w:val="clear" w:color="auto" w:fill="auto"/>
            <w:vAlign w:val="center"/>
          </w:tcPr>
          <w:p w:rsidR="00F24D0D" w:rsidRPr="004A79D5" w:rsidRDefault="00F24D0D" w:rsidP="004A79D5">
            <w:pPr>
              <w:autoSpaceDE w:val="0"/>
              <w:autoSpaceDN w:val="0"/>
              <w:adjustRightInd w:val="0"/>
              <w:rPr>
                <w:sz w:val="20"/>
                <w:szCs w:val="24"/>
              </w:rPr>
            </w:pPr>
          </w:p>
        </w:tc>
        <w:tc>
          <w:tcPr>
            <w:tcW w:w="1025" w:type="dxa"/>
            <w:shd w:val="clear" w:color="auto" w:fill="auto"/>
            <w:vAlign w:val="center"/>
          </w:tcPr>
          <w:p w:rsidR="00F24D0D" w:rsidRPr="004A79D5" w:rsidRDefault="00F24D0D" w:rsidP="004A79D5">
            <w:pPr>
              <w:autoSpaceDE w:val="0"/>
              <w:autoSpaceDN w:val="0"/>
              <w:adjustRightInd w:val="0"/>
              <w:rPr>
                <w:sz w:val="20"/>
                <w:szCs w:val="24"/>
              </w:rPr>
            </w:pPr>
          </w:p>
        </w:tc>
        <w:tc>
          <w:tcPr>
            <w:tcW w:w="1025" w:type="dxa"/>
            <w:shd w:val="clear" w:color="auto" w:fill="auto"/>
            <w:vAlign w:val="center"/>
          </w:tcPr>
          <w:p w:rsidR="00F24D0D" w:rsidRPr="004A79D5" w:rsidRDefault="00F24D0D" w:rsidP="004A79D5">
            <w:pPr>
              <w:autoSpaceDE w:val="0"/>
              <w:autoSpaceDN w:val="0"/>
              <w:adjustRightInd w:val="0"/>
              <w:rPr>
                <w:sz w:val="20"/>
                <w:szCs w:val="24"/>
              </w:rPr>
            </w:pPr>
          </w:p>
        </w:tc>
      </w:tr>
    </w:tbl>
    <w:p w:rsidR="00F24D0D" w:rsidRPr="004A79D5" w:rsidRDefault="00F24D0D" w:rsidP="004A79D5">
      <w:pPr>
        <w:ind w:left="10" w:hanging="10"/>
        <w:jc w:val="center"/>
        <w:rPr>
          <w:color w:val="000000"/>
          <w:kern w:val="2"/>
          <w:szCs w:val="24"/>
        </w:rPr>
      </w:pPr>
      <w:r w:rsidRPr="004A79D5">
        <w:rPr>
          <w:color w:val="000000"/>
          <w:kern w:val="2"/>
          <w:sz w:val="20"/>
          <w:szCs w:val="24"/>
        </w:rPr>
        <w:t>Sumber: Data Diolah, 2024 Sumber: Data yang telah diolah SPSS 26, 2024</w:t>
      </w:r>
    </w:p>
    <w:p w:rsidR="004A79D5" w:rsidRDefault="004A79D5" w:rsidP="004A79D5">
      <w:pPr>
        <w:ind w:left="10" w:firstLine="710"/>
        <w:rPr>
          <w:kern w:val="2"/>
          <w:szCs w:val="24"/>
        </w:rPr>
      </w:pPr>
      <w:bookmarkStart w:id="7" w:name="_Hlk158583603"/>
      <w:bookmarkStart w:id="8" w:name="_Hlk158586018"/>
    </w:p>
    <w:p w:rsidR="00F24D0D" w:rsidRPr="004A79D5" w:rsidRDefault="00F24D0D" w:rsidP="004A79D5">
      <w:pPr>
        <w:ind w:left="10" w:firstLine="557"/>
        <w:rPr>
          <w:kern w:val="2"/>
          <w:szCs w:val="24"/>
        </w:rPr>
      </w:pPr>
      <w:r w:rsidRPr="004A79D5">
        <w:rPr>
          <w:kern w:val="2"/>
          <w:szCs w:val="24"/>
        </w:rPr>
        <w:t xml:space="preserve">Uji F digunakan untuk mengevaluasi pengaruh gabungan variabel independen terhadap variabel dependen. Untuk menghitung nilai F tabel pada tingkat signifikansi 0,05, maka diperoleh nilai df1 = 4 - 1 = 3, dan df2 = 400 - 3 - 1 = 396. Maka nilai F tabel yang diperoleh untuk nilai signifikansi sebanyak 0,05 adalah 2,60.  Pada tabel 3 menunjukkan bahwa nilai signifikansi 0,000 lebih rendah daripada 0,05, dan nilai F yang dihitung (125,651) melebihi nilai F tabel (2,60). Oleh karena itu, dapat ditarik kesimpulan bahwa </w:t>
      </w:r>
      <w:r w:rsidRPr="004A79D5">
        <w:rPr>
          <w:kern w:val="2"/>
          <w:szCs w:val="24"/>
        </w:rPr>
        <w:lastRenderedPageBreak/>
        <w:t xml:space="preserve">faktor-faktor seperti kesadaran wajib pajak, upaya sosialisasi perpajakan, dan pelaksanaan program pemutihan pajak berpengaruh secara penting terhadap tingkat kepatuhan pemilik kendaraan bermotor terhadap kewajiban pajak mereka. Oleh karena itu, dapat disarankan bahwa model penelitian ini pantas untuk dilanjutkan dalam penelitian lebih lanjut. </w:t>
      </w:r>
    </w:p>
    <w:p w:rsidR="004A79D5" w:rsidRDefault="004A79D5" w:rsidP="004A79D5">
      <w:pPr>
        <w:ind w:left="10" w:hanging="10"/>
        <w:jc w:val="center"/>
        <w:rPr>
          <w:b/>
          <w:bCs/>
          <w:color w:val="000000"/>
          <w:kern w:val="2"/>
          <w:szCs w:val="24"/>
        </w:rPr>
      </w:pPr>
    </w:p>
    <w:p w:rsidR="00F24D0D" w:rsidRPr="004A79D5" w:rsidRDefault="00F24D0D" w:rsidP="004A79D5">
      <w:pPr>
        <w:ind w:left="10" w:hanging="10"/>
        <w:jc w:val="center"/>
        <w:rPr>
          <w:bCs/>
          <w:color w:val="000000"/>
          <w:kern w:val="2"/>
          <w:sz w:val="20"/>
          <w:szCs w:val="24"/>
        </w:rPr>
      </w:pPr>
      <w:r w:rsidRPr="004A79D5">
        <w:rPr>
          <w:bCs/>
          <w:color w:val="000000"/>
          <w:kern w:val="2"/>
          <w:sz w:val="20"/>
          <w:szCs w:val="24"/>
        </w:rPr>
        <w:t>Tabel 7. Uji Parsial (Uji T)</w:t>
      </w:r>
    </w:p>
    <w:tbl>
      <w:tblPr>
        <w:tblStyle w:val="TableGrid1"/>
        <w:tblW w:w="0" w:type="auto"/>
        <w:jc w:val="center"/>
        <w:tblLook w:val="04A0"/>
      </w:tblPr>
      <w:tblGrid>
        <w:gridCol w:w="2955"/>
        <w:gridCol w:w="3060"/>
        <w:gridCol w:w="1902"/>
      </w:tblGrid>
      <w:tr w:rsidR="00F24D0D" w:rsidRPr="004A79D5" w:rsidTr="00F24D0D">
        <w:trPr>
          <w:trHeight w:val="314"/>
          <w:tblHeader/>
          <w:jc w:val="center"/>
        </w:trPr>
        <w:tc>
          <w:tcPr>
            <w:tcW w:w="2955" w:type="dxa"/>
            <w:shd w:val="clear" w:color="auto" w:fill="auto"/>
            <w:vAlign w:val="center"/>
          </w:tcPr>
          <w:p w:rsidR="00F24D0D" w:rsidRPr="004A79D5" w:rsidRDefault="00F24D0D" w:rsidP="004A79D5">
            <w:pPr>
              <w:rPr>
                <w:sz w:val="18"/>
                <w:szCs w:val="24"/>
              </w:rPr>
            </w:pPr>
            <w:r w:rsidRPr="004A79D5">
              <w:rPr>
                <w:sz w:val="18"/>
                <w:szCs w:val="24"/>
              </w:rPr>
              <w:t>Hipotesis</w:t>
            </w:r>
          </w:p>
        </w:tc>
        <w:tc>
          <w:tcPr>
            <w:tcW w:w="3060" w:type="dxa"/>
            <w:shd w:val="clear" w:color="auto" w:fill="auto"/>
            <w:vAlign w:val="center"/>
          </w:tcPr>
          <w:p w:rsidR="00F24D0D" w:rsidRPr="004A79D5" w:rsidRDefault="00F24D0D" w:rsidP="004A79D5">
            <w:pPr>
              <w:rPr>
                <w:sz w:val="18"/>
                <w:szCs w:val="24"/>
              </w:rPr>
            </w:pPr>
            <w:r w:rsidRPr="004A79D5">
              <w:rPr>
                <w:sz w:val="18"/>
                <w:szCs w:val="24"/>
              </w:rPr>
              <w:t>Pembahasan</w:t>
            </w:r>
          </w:p>
        </w:tc>
        <w:tc>
          <w:tcPr>
            <w:tcW w:w="1902" w:type="dxa"/>
            <w:shd w:val="clear" w:color="auto" w:fill="auto"/>
            <w:vAlign w:val="center"/>
          </w:tcPr>
          <w:p w:rsidR="00F24D0D" w:rsidRPr="004A79D5" w:rsidRDefault="00F24D0D" w:rsidP="004A79D5">
            <w:pPr>
              <w:rPr>
                <w:sz w:val="18"/>
                <w:szCs w:val="24"/>
              </w:rPr>
            </w:pPr>
            <w:r w:rsidRPr="004A79D5">
              <w:rPr>
                <w:sz w:val="18"/>
                <w:szCs w:val="24"/>
              </w:rPr>
              <w:t>Hasil</w:t>
            </w:r>
          </w:p>
        </w:tc>
      </w:tr>
      <w:tr w:rsidR="00F24D0D" w:rsidRPr="004A79D5" w:rsidTr="00F24D0D">
        <w:trPr>
          <w:trHeight w:val="1169"/>
          <w:jc w:val="center"/>
        </w:trPr>
        <w:tc>
          <w:tcPr>
            <w:tcW w:w="2955" w:type="dxa"/>
          </w:tcPr>
          <w:p w:rsidR="00F24D0D" w:rsidRPr="004A79D5" w:rsidRDefault="00F24D0D" w:rsidP="004A79D5">
            <w:pPr>
              <w:rPr>
                <w:sz w:val="18"/>
                <w:szCs w:val="24"/>
              </w:rPr>
            </w:pPr>
            <w:r w:rsidRPr="004A79D5">
              <w:rPr>
                <w:sz w:val="18"/>
                <w:szCs w:val="24"/>
              </w:rPr>
              <w:t>H1 = Kesadaran wajib pajak memiliki dampak positif pada tingkat kepatuhan wajib pajak.</w:t>
            </w:r>
          </w:p>
        </w:tc>
        <w:tc>
          <w:tcPr>
            <w:tcW w:w="3060" w:type="dxa"/>
          </w:tcPr>
          <w:p w:rsidR="00F24D0D" w:rsidRPr="004A79D5" w:rsidRDefault="00F24D0D" w:rsidP="004A79D5">
            <w:pPr>
              <w:rPr>
                <w:sz w:val="18"/>
                <w:szCs w:val="24"/>
              </w:rPr>
            </w:pPr>
            <w:r w:rsidRPr="004A79D5">
              <w:rPr>
                <w:sz w:val="18"/>
                <w:szCs w:val="24"/>
              </w:rPr>
              <w:t>Nilai signifikansi 0,00 &lt; 0,05. Nilai t</w:t>
            </w:r>
            <w:r w:rsidRPr="004A79D5">
              <w:rPr>
                <w:sz w:val="18"/>
                <w:szCs w:val="24"/>
                <w:vertAlign w:val="subscript"/>
              </w:rPr>
              <w:t>hitung</w:t>
            </w:r>
            <w:r w:rsidRPr="004A79D5">
              <w:rPr>
                <w:sz w:val="18"/>
                <w:szCs w:val="24"/>
              </w:rPr>
              <w:t xml:space="preserve"> sebesar 5.325 &gt; t</w:t>
            </w:r>
            <w:r w:rsidRPr="004A79D5">
              <w:rPr>
                <w:sz w:val="18"/>
                <w:szCs w:val="24"/>
                <w:vertAlign w:val="subscript"/>
              </w:rPr>
              <w:t xml:space="preserve">tabel </w:t>
            </w:r>
            <w:r w:rsidRPr="004A79D5">
              <w:rPr>
                <w:sz w:val="18"/>
                <w:szCs w:val="24"/>
              </w:rPr>
              <w:t>yaitu 1,962</w:t>
            </w:r>
          </w:p>
        </w:tc>
        <w:tc>
          <w:tcPr>
            <w:tcW w:w="1902" w:type="dxa"/>
          </w:tcPr>
          <w:p w:rsidR="00F24D0D" w:rsidRPr="004A79D5" w:rsidRDefault="00F24D0D" w:rsidP="004A79D5">
            <w:pPr>
              <w:rPr>
                <w:sz w:val="18"/>
                <w:szCs w:val="24"/>
              </w:rPr>
            </w:pPr>
            <w:r w:rsidRPr="004A79D5">
              <w:rPr>
                <w:sz w:val="18"/>
                <w:szCs w:val="24"/>
              </w:rPr>
              <w:t>Hipotesis diterima</w:t>
            </w:r>
          </w:p>
        </w:tc>
      </w:tr>
      <w:tr w:rsidR="00F24D0D" w:rsidRPr="004A79D5" w:rsidTr="00F24D0D">
        <w:trPr>
          <w:jc w:val="center"/>
        </w:trPr>
        <w:tc>
          <w:tcPr>
            <w:tcW w:w="2955" w:type="dxa"/>
          </w:tcPr>
          <w:p w:rsidR="00F24D0D" w:rsidRPr="004A79D5" w:rsidRDefault="00F24D0D" w:rsidP="004A79D5">
            <w:pPr>
              <w:rPr>
                <w:sz w:val="18"/>
                <w:szCs w:val="24"/>
              </w:rPr>
            </w:pPr>
            <w:r w:rsidRPr="004A79D5">
              <w:rPr>
                <w:sz w:val="18"/>
                <w:szCs w:val="24"/>
              </w:rPr>
              <w:t>H2 = Sosialisasi perpajakan memiliki dampak positif pada tingkat kepatuhan wajib pajak</w:t>
            </w:r>
          </w:p>
        </w:tc>
        <w:tc>
          <w:tcPr>
            <w:tcW w:w="3060" w:type="dxa"/>
          </w:tcPr>
          <w:p w:rsidR="00F24D0D" w:rsidRPr="004A79D5" w:rsidRDefault="00F24D0D" w:rsidP="004A79D5">
            <w:pPr>
              <w:rPr>
                <w:sz w:val="18"/>
                <w:szCs w:val="24"/>
              </w:rPr>
            </w:pPr>
            <w:r w:rsidRPr="004A79D5">
              <w:rPr>
                <w:sz w:val="18"/>
                <w:szCs w:val="24"/>
              </w:rPr>
              <w:t>Nilai signifikansi 0,00 &lt; 0,05. Nilai t</w:t>
            </w:r>
            <w:r w:rsidRPr="004A79D5">
              <w:rPr>
                <w:sz w:val="18"/>
                <w:szCs w:val="24"/>
                <w:vertAlign w:val="subscript"/>
              </w:rPr>
              <w:t>hitung</w:t>
            </w:r>
            <w:r w:rsidRPr="004A79D5">
              <w:rPr>
                <w:sz w:val="18"/>
                <w:szCs w:val="24"/>
              </w:rPr>
              <w:t xml:space="preserve"> sebesar 5.741 &gt; t</w:t>
            </w:r>
            <w:r w:rsidRPr="004A79D5">
              <w:rPr>
                <w:sz w:val="18"/>
                <w:szCs w:val="24"/>
                <w:vertAlign w:val="subscript"/>
              </w:rPr>
              <w:t xml:space="preserve">tabel </w:t>
            </w:r>
            <w:r w:rsidRPr="004A79D5">
              <w:rPr>
                <w:sz w:val="18"/>
                <w:szCs w:val="24"/>
              </w:rPr>
              <w:t xml:space="preserve">yaitu </w:t>
            </w:r>
            <w:bookmarkStart w:id="9" w:name="_Hlk158631162"/>
            <w:r w:rsidRPr="004A79D5">
              <w:rPr>
                <w:sz w:val="18"/>
                <w:szCs w:val="24"/>
              </w:rPr>
              <w:t>1</w:t>
            </w:r>
            <w:bookmarkEnd w:id="9"/>
            <w:r w:rsidRPr="004A79D5">
              <w:rPr>
                <w:sz w:val="18"/>
                <w:szCs w:val="24"/>
              </w:rPr>
              <w:t>,962</w:t>
            </w:r>
          </w:p>
        </w:tc>
        <w:tc>
          <w:tcPr>
            <w:tcW w:w="1902" w:type="dxa"/>
          </w:tcPr>
          <w:p w:rsidR="00F24D0D" w:rsidRPr="004A79D5" w:rsidRDefault="00F24D0D" w:rsidP="004A79D5">
            <w:pPr>
              <w:rPr>
                <w:sz w:val="18"/>
                <w:szCs w:val="24"/>
              </w:rPr>
            </w:pPr>
            <w:r w:rsidRPr="004A79D5">
              <w:rPr>
                <w:sz w:val="18"/>
                <w:szCs w:val="24"/>
              </w:rPr>
              <w:t>Hipotesis diterima</w:t>
            </w:r>
          </w:p>
        </w:tc>
      </w:tr>
      <w:tr w:rsidR="00F24D0D" w:rsidRPr="004A79D5" w:rsidTr="00F24D0D">
        <w:trPr>
          <w:jc w:val="center"/>
        </w:trPr>
        <w:tc>
          <w:tcPr>
            <w:tcW w:w="2955" w:type="dxa"/>
          </w:tcPr>
          <w:p w:rsidR="00F24D0D" w:rsidRPr="004A79D5" w:rsidRDefault="00F24D0D" w:rsidP="004A79D5">
            <w:pPr>
              <w:rPr>
                <w:sz w:val="18"/>
                <w:szCs w:val="24"/>
              </w:rPr>
            </w:pPr>
            <w:r w:rsidRPr="004A79D5">
              <w:rPr>
                <w:sz w:val="18"/>
                <w:szCs w:val="24"/>
              </w:rPr>
              <w:t>H3 = Program pemutihan pajak memiliki dampak positif pada tingkat kepatuhan wajib pajak</w:t>
            </w:r>
          </w:p>
        </w:tc>
        <w:tc>
          <w:tcPr>
            <w:tcW w:w="3060" w:type="dxa"/>
          </w:tcPr>
          <w:p w:rsidR="00F24D0D" w:rsidRPr="004A79D5" w:rsidRDefault="00F24D0D" w:rsidP="004A79D5">
            <w:pPr>
              <w:rPr>
                <w:sz w:val="18"/>
                <w:szCs w:val="24"/>
              </w:rPr>
            </w:pPr>
            <w:r w:rsidRPr="004A79D5">
              <w:rPr>
                <w:sz w:val="18"/>
                <w:szCs w:val="24"/>
              </w:rPr>
              <w:t>Nilai signifikansi 0,00 &lt; 0,05. Nilai t</w:t>
            </w:r>
            <w:r w:rsidRPr="004A79D5">
              <w:rPr>
                <w:sz w:val="18"/>
                <w:szCs w:val="24"/>
                <w:vertAlign w:val="subscript"/>
              </w:rPr>
              <w:t>hitung</w:t>
            </w:r>
            <w:r w:rsidRPr="004A79D5">
              <w:rPr>
                <w:sz w:val="18"/>
                <w:szCs w:val="24"/>
              </w:rPr>
              <w:t xml:space="preserve"> sebesar 6,931 &gt; t</w:t>
            </w:r>
            <w:r w:rsidRPr="004A79D5">
              <w:rPr>
                <w:sz w:val="18"/>
                <w:szCs w:val="24"/>
                <w:vertAlign w:val="subscript"/>
              </w:rPr>
              <w:t xml:space="preserve">tabel </w:t>
            </w:r>
            <w:r w:rsidRPr="004A79D5">
              <w:rPr>
                <w:sz w:val="18"/>
                <w:szCs w:val="24"/>
              </w:rPr>
              <w:t>yaitu 1,962</w:t>
            </w:r>
          </w:p>
        </w:tc>
        <w:tc>
          <w:tcPr>
            <w:tcW w:w="1902" w:type="dxa"/>
          </w:tcPr>
          <w:p w:rsidR="00F24D0D" w:rsidRPr="004A79D5" w:rsidRDefault="00F24D0D" w:rsidP="004A79D5">
            <w:pPr>
              <w:rPr>
                <w:sz w:val="18"/>
                <w:szCs w:val="24"/>
              </w:rPr>
            </w:pPr>
            <w:r w:rsidRPr="004A79D5">
              <w:rPr>
                <w:sz w:val="18"/>
                <w:szCs w:val="24"/>
              </w:rPr>
              <w:t>Hipotesis diterima</w:t>
            </w:r>
          </w:p>
        </w:tc>
      </w:tr>
    </w:tbl>
    <w:p w:rsidR="00F24D0D" w:rsidRPr="004A79D5" w:rsidRDefault="00F24D0D" w:rsidP="004A79D5">
      <w:pPr>
        <w:ind w:left="10" w:hanging="10"/>
        <w:jc w:val="center"/>
        <w:rPr>
          <w:color w:val="000000"/>
          <w:kern w:val="2"/>
          <w:szCs w:val="24"/>
        </w:rPr>
      </w:pPr>
      <w:r w:rsidRPr="004A79D5">
        <w:rPr>
          <w:color w:val="000000"/>
          <w:kern w:val="2"/>
          <w:sz w:val="20"/>
          <w:szCs w:val="24"/>
        </w:rPr>
        <w:t>Sumber: Data yang telah diolah SPSS 26, 2024</w:t>
      </w:r>
    </w:p>
    <w:bookmarkEnd w:id="7"/>
    <w:bookmarkEnd w:id="8"/>
    <w:p w:rsidR="004A79D5" w:rsidRDefault="004A79D5" w:rsidP="004A79D5">
      <w:pPr>
        <w:ind w:left="10" w:firstLine="710"/>
        <w:rPr>
          <w:kern w:val="2"/>
          <w:szCs w:val="24"/>
        </w:rPr>
      </w:pPr>
    </w:p>
    <w:p w:rsidR="00F24D0D" w:rsidRPr="004A79D5" w:rsidRDefault="00F24D0D" w:rsidP="004A79D5">
      <w:pPr>
        <w:ind w:left="10" w:firstLine="557"/>
        <w:rPr>
          <w:kern w:val="2"/>
          <w:szCs w:val="24"/>
        </w:rPr>
      </w:pPr>
      <w:r w:rsidRPr="004A79D5">
        <w:rPr>
          <w:kern w:val="2"/>
          <w:szCs w:val="24"/>
        </w:rPr>
        <w:t>Pengujian t dilakukan untuk memperkuat kebenaran hipotesis. Jika nilai signifikansi kurang dari 0,05 dan  t hitung lebih besar dari t tabel, maka variabel bebas dengan variabel terikat cenderung meningkat dan hipotesis akan diterima.</w:t>
      </w:r>
    </w:p>
    <w:p w:rsidR="004A79D5" w:rsidRDefault="004A79D5" w:rsidP="004A79D5">
      <w:pPr>
        <w:keepNext/>
        <w:keepLines/>
        <w:ind w:left="10" w:hanging="10"/>
        <w:outlineLvl w:val="0"/>
        <w:rPr>
          <w:b/>
          <w:color w:val="000000"/>
          <w:kern w:val="2"/>
          <w:szCs w:val="24"/>
        </w:rPr>
      </w:pPr>
    </w:p>
    <w:p w:rsidR="004A79D5" w:rsidRDefault="004A79D5" w:rsidP="004A79D5">
      <w:pPr>
        <w:keepNext/>
        <w:keepLines/>
        <w:ind w:left="10" w:hanging="10"/>
        <w:outlineLvl w:val="0"/>
        <w:rPr>
          <w:b/>
          <w:color w:val="000000"/>
          <w:kern w:val="2"/>
          <w:szCs w:val="24"/>
        </w:rPr>
      </w:pPr>
    </w:p>
    <w:p w:rsidR="00F24D0D" w:rsidRPr="004A79D5" w:rsidRDefault="00F24D0D" w:rsidP="004A79D5">
      <w:pPr>
        <w:keepNext/>
        <w:keepLines/>
        <w:ind w:left="10" w:hanging="10"/>
        <w:outlineLvl w:val="0"/>
        <w:rPr>
          <w:b/>
          <w:color w:val="000000"/>
          <w:kern w:val="2"/>
          <w:szCs w:val="24"/>
        </w:rPr>
      </w:pPr>
      <w:r w:rsidRPr="004A79D5">
        <w:rPr>
          <w:b/>
          <w:color w:val="000000"/>
          <w:kern w:val="2"/>
          <w:szCs w:val="24"/>
        </w:rPr>
        <w:t>PEMBAHASAN</w:t>
      </w:r>
    </w:p>
    <w:p w:rsidR="004A79D5" w:rsidRDefault="004A79D5" w:rsidP="004A79D5">
      <w:pPr>
        <w:pStyle w:val="Heading2"/>
        <w:spacing w:before="0"/>
        <w:rPr>
          <w:rFonts w:cs="Times New Roman"/>
        </w:rPr>
      </w:pPr>
    </w:p>
    <w:p w:rsidR="00F24D0D" w:rsidRPr="004A79D5" w:rsidRDefault="00F24D0D" w:rsidP="004A79D5">
      <w:pPr>
        <w:pStyle w:val="Heading2"/>
        <w:spacing w:before="0"/>
        <w:rPr>
          <w:rFonts w:cs="Times New Roman"/>
        </w:rPr>
      </w:pPr>
      <w:r w:rsidRPr="004A79D5">
        <w:rPr>
          <w:rFonts w:cs="Times New Roman"/>
        </w:rPr>
        <w:t>Pengaruh Kesadaran Wajib Pajak Terhadap Kepatuhan Wajib Pajak</w:t>
      </w:r>
    </w:p>
    <w:p w:rsidR="00F24D0D" w:rsidRPr="004A79D5" w:rsidRDefault="00F24D0D" w:rsidP="004A79D5">
      <w:pPr>
        <w:ind w:left="10" w:firstLine="557"/>
        <w:rPr>
          <w:kern w:val="2"/>
          <w:szCs w:val="24"/>
        </w:rPr>
      </w:pPr>
      <w:r w:rsidRPr="004A79D5">
        <w:rPr>
          <w:kern w:val="2"/>
          <w:szCs w:val="24"/>
        </w:rPr>
        <w:t xml:space="preserve">Hasil dari uji hipotesis pertama mengungkapkan bahwa tingkat kepatuhan pemilik kendaraan bermotor terhadap pajak meningkat secara positif dengan adanya kesadaran dari para wajib pajak. Temuan ini searah dengan penelitian sebelumnya yang telah dilakukan oleh </w:t>
      </w:r>
      <w:r w:rsidR="008E721D" w:rsidRPr="004A79D5">
        <w:rPr>
          <w:kern w:val="2"/>
          <w:szCs w:val="24"/>
        </w:rPr>
        <w:fldChar w:fldCharType="begin" w:fldLock="1"/>
      </w:r>
      <w:r w:rsidRPr="004A79D5">
        <w:rPr>
          <w:kern w:val="2"/>
          <w:szCs w:val="24"/>
        </w:rPr>
        <w:instrText>ADDIN CSL_CITATION {"citationItems":[{"id":"ITEM-1","itemData":{"author":[{"dropping-particle":"","family":"Ramdhan","given":"Rizky Mochammad","non-dropping-particle":"","parse-names":false,"suffix":""},{"dropping-particle":"","family":"Rachman","given":"Andry Arifian","non-dropping-particle":"","parse-names":false,"suffix":""}],"id":"ITEM-1","issue":"2","issued":{"date-parts":[["2023"]]},"page":"133-148","title":"The effect of the awareness of taxpayer and tax socialization on taxpayer compliance for motor vehicles","type":"article-journal","volume":"5"},"uris":["http://www.mendeley.com/documents/?uuid=e52ffa96-965e-4e55-823e-aa8369e82c6d"]}],"mendeley":{"formattedCitation":"(Ramdhan &amp; Rachman, 2023)","plainTextFormattedCitation":"(Ramdhan &amp; Rachman, 2023)","previouslyFormattedCitation":"(Ramdhan &amp; Rachman, 2023)"},"properties":{"noteIndex":0},"schema":"https://github.com/citation-style-language/schema/raw/master/csl-citation.json"}</w:instrText>
      </w:r>
      <w:r w:rsidR="008E721D" w:rsidRPr="004A79D5">
        <w:rPr>
          <w:kern w:val="2"/>
          <w:szCs w:val="24"/>
        </w:rPr>
        <w:fldChar w:fldCharType="separate"/>
      </w:r>
      <w:r w:rsidRPr="004A79D5">
        <w:rPr>
          <w:noProof/>
          <w:kern w:val="2"/>
          <w:szCs w:val="24"/>
        </w:rPr>
        <w:t>(Ramdhan &amp; Rachman, 2023)</w:t>
      </w:r>
      <w:r w:rsidR="008E721D" w:rsidRPr="004A79D5">
        <w:rPr>
          <w:kern w:val="2"/>
          <w:szCs w:val="24"/>
        </w:rPr>
        <w:fldChar w:fldCharType="end"/>
      </w:r>
      <w:r w:rsidRPr="004A79D5">
        <w:rPr>
          <w:kern w:val="2"/>
          <w:szCs w:val="24"/>
        </w:rPr>
        <w:t>;</w:t>
      </w:r>
      <w:r w:rsidR="008E721D" w:rsidRPr="004A79D5">
        <w:rPr>
          <w:kern w:val="2"/>
          <w:szCs w:val="24"/>
        </w:rPr>
        <w:fldChar w:fldCharType="begin" w:fldLock="1"/>
      </w:r>
      <w:r w:rsidRPr="004A79D5">
        <w:rPr>
          <w:kern w:val="2"/>
          <w:szCs w:val="24"/>
        </w:rPr>
        <w:instrText>ADDIN CSL_CITATION {"citationItems":[{"id":"ITEM-1","itemData":{"DOI":"10.52859/jba.v8i1.133","ISSN":"2338-1132","abstract":"This research was conducted with the aim of analyzing the effect of taxpayer awareness and taxpayer knowledge of taxpayer compliance in paying vehicle tax in DKI Jakarta, the independent variables in this research were taxpayer awareness and taxpayer knowledge, while the dependent variable was compliance taxpayer. This research was conducted using the Survey Research method using a questionnaire as a data collection. Sampling was done using the Simple Random Sampling method and then the data collected was analyzed by multiple linear regression. Regression test results in this research indicate that the independent variable partially has a positive effect but not significantly to the dependent variable while simultaneously the independent variable has a significant effect on the dependent variable, namely taxpayer compliance in paying vehicle tax in DKI Jakarta.","author":[{"dropping-particle":"","family":"Cendana","given":"Mutiara","non-dropping-particle":"","parse-names":false,"suffix":""},{"dropping-particle":"","family":"Pradana","given":"Bayu Laksma","non-dropping-particle":"","parse-names":false,"suffix":""}],"container-title":"Jurnal Bina Akuntansi","id":"ITEM-1","issue":"1","issued":{"date-parts":[["2021"]]},"page":"22-33","title":"Analisis Pengaruh Kesadaran Wajib Pajak Dan Pengetahuan Wajib Pajak Terhadap Kepatuhan Dalam Membayar Pajak Kendaraan Bermotor (Pkb) Di Wilayah Dki Jakarta","type":"article-journal","volume":"8"},"uris":["http://www.mendeley.com/documents/?uuid=2678d39d-ffa4-4e48-9708-fad86b8281dd"]}],"mendeley":{"formattedCitation":"(Cendana &amp; Pradana, 2021)","plainTextFormattedCitation":"(Cendana &amp; Pradana, 2021)","previouslyFormattedCitation":"(Cendana &amp; Pradana, 2021)"},"properties":{"noteIndex":0},"schema":"https://github.com/citation-style-language/schema/raw/master/csl-citation.json"}</w:instrText>
      </w:r>
      <w:r w:rsidR="008E721D" w:rsidRPr="004A79D5">
        <w:rPr>
          <w:kern w:val="2"/>
          <w:szCs w:val="24"/>
        </w:rPr>
        <w:fldChar w:fldCharType="separate"/>
      </w:r>
      <w:r w:rsidRPr="004A79D5">
        <w:rPr>
          <w:noProof/>
          <w:kern w:val="2"/>
          <w:szCs w:val="24"/>
        </w:rPr>
        <w:t>(Cendana &amp; Pradana, 2021)</w:t>
      </w:r>
      <w:r w:rsidR="008E721D" w:rsidRPr="004A79D5">
        <w:rPr>
          <w:kern w:val="2"/>
          <w:szCs w:val="24"/>
        </w:rPr>
        <w:fldChar w:fldCharType="end"/>
      </w:r>
      <w:r w:rsidRPr="004A79D5">
        <w:rPr>
          <w:kern w:val="2"/>
          <w:szCs w:val="24"/>
        </w:rPr>
        <w:t xml:space="preserve">; &amp; </w:t>
      </w:r>
      <w:r w:rsidR="008E721D" w:rsidRPr="004A79D5">
        <w:rPr>
          <w:kern w:val="2"/>
          <w:szCs w:val="24"/>
        </w:rPr>
        <w:fldChar w:fldCharType="begin" w:fldLock="1"/>
      </w:r>
      <w:r w:rsidRPr="004A79D5">
        <w:rPr>
          <w:kern w:val="2"/>
          <w:szCs w:val="24"/>
        </w:rPr>
        <w:instrText>ADDIN CSL_CITATION {"citationItems":[{"id":"ITEM-1","itemData":{"ISSN":"2303-1174","abstract":"Pajak memiliki kontribusi yang besar terhadap pembangunan di Indonesia karena pajak merupakan sumber utama penerimaan negara. Kepatuhan membayar pajak menjadi hal yang sangat penting untuk meningkatkan pendapatan negara. Tujuan dari penelitian ini adalah untuk mengetahui pengaruh dari pengetahuan wajib pajak, kesadaran wajib pajak dan modernisasi administrasi perpajakan terhadap kepatuhan wajib pajak. Metode penelitian yaitu pendekatan kuantitatif. Pemilihan sampel menggunakan metode accidental sampling dengan membagikan kuesioner kepada 100 wajib pajak kendaraan bermotor yang terdaftar di Kantor Samsat Kabupaten Minahasa Selatan. Metode analisis yang digunakan adalah analisis regresi linear berganda dengan menggunakan program SPSS 22. Hasil penelitian menunjukkan bahwa pengetahuan wajib pajak, kesadaran wajib pajak danÂ  modernisasi administrasi perpajakan mempunyai pengaruh positif dan signifikan terhadap kepatuhan wajib pajak kendaraan bermotor di kabupaten Minahasa Selatan. Samsat Minahasa Selatan sebaiknya meningkatkan layanan yang memudahkan wajib pajak dalam memenuhi kewajiban perpajakannya sehingga dapat meningkatkan kepatuhan wajib pajak untuk senantiasa membayarkan pajaknya tepat waktu.","author":[{"dropping-particle":"","family":"Kowel","given":"Viva A. A.","non-dropping-particle":"","parse-names":false,"suffix":""},{"dropping-particle":"","family":"Kalangi","given":"Lintje","non-dropping-particle":"","parse-names":false,"suffix":""},{"dropping-particle":"","family":"Tangkuman","given":"Steven J.","non-dropping-particle":"","parse-names":false,"suffix":""}],"container-title":"Jurnal Riset Ekonomi, Manajemen, Bisnis dan Akuntansi","id":"ITEM-1","issue":"3","issued":{"date-parts":[["2019"]]},"page":"4251-4260","title":"Pengaruh pengetahuan wajib pajak, kesadaran wajib pajak dan modernisasi administrasi perpajakan terhadap kepatuhan wajib pajak kendaraan bermotor di kabupaten Minahasa Selatan","type":"article-journal","volume":"7"},"uris":["http://www.mendeley.com/documents/?uuid=52861c65-b2de-4d40-badd-a46edf584e63"]}],"mendeley":{"formattedCitation":"(Kowel et al., 2019)","plainTextFormattedCitation":"(Kowel et al., 2019)","previouslyFormattedCitation":"(Kowel et al., 2019)"},"properties":{"noteIndex":0},"schema":"https://github.com/citation-style-language/schema/raw/master/csl-citation.json"}</w:instrText>
      </w:r>
      <w:r w:rsidR="008E721D" w:rsidRPr="004A79D5">
        <w:rPr>
          <w:kern w:val="2"/>
          <w:szCs w:val="24"/>
        </w:rPr>
        <w:fldChar w:fldCharType="separate"/>
      </w:r>
      <w:r w:rsidRPr="004A79D5">
        <w:rPr>
          <w:noProof/>
          <w:kern w:val="2"/>
          <w:szCs w:val="24"/>
        </w:rPr>
        <w:t>(Kowel et al., 2019)</w:t>
      </w:r>
      <w:r w:rsidR="008E721D" w:rsidRPr="004A79D5">
        <w:rPr>
          <w:kern w:val="2"/>
          <w:szCs w:val="24"/>
        </w:rPr>
        <w:fldChar w:fldCharType="end"/>
      </w:r>
      <w:r w:rsidRPr="004A79D5">
        <w:rPr>
          <w:kern w:val="2"/>
          <w:szCs w:val="24"/>
        </w:rPr>
        <w:t xml:space="preserve">. Kesadaran dari wajib pajak sangat berkontribusi secara positif terhadap tingkat kepatuhan dalam membayar pajak untuk kendaraan bermotor, karena sebagian besar masyarakat menyadari bahwa sebagai warga negara yang bertanggung jawab, mereka perlu memenuhi kewajiban pajak. Selain itu, kesadaran ini melibatkan pemahaman karena jika menunda pembayaran pajak akan dapat merugikan pihak pemerintah daerah dan menghambat pelaksanaan program pembangunan di Indonesia. Hasil ini bertolak dengan temuan </w:t>
      </w:r>
      <w:r w:rsidR="008E721D" w:rsidRPr="004A79D5">
        <w:rPr>
          <w:kern w:val="2"/>
          <w:szCs w:val="24"/>
        </w:rPr>
        <w:fldChar w:fldCharType="begin" w:fldLock="1"/>
      </w:r>
      <w:r w:rsidR="00672916" w:rsidRPr="004A79D5">
        <w:rPr>
          <w:kern w:val="2"/>
          <w:szCs w:val="24"/>
        </w:rPr>
        <w:instrText>ADDIN CSL_CITATION {"citationItems":[{"id":"ITEM-1","itemData":{"abstract":"… , kualitas layanan fiskus dan sanksi pajak terhadap kepatuhan wajib pajak kendaraan bermotor di Kota Sungai Penuh. Jumlah sampel yang digunakan dalam penelitian ini sebanyak …","author":[{"dropping-particle":"","family":"Ernita","given":"dewi","non-dropping-particle":"","parse-names":false,"suffix":""}],"container-title":"JEMSI: Jurnal Ekonomi, Manajemen, dan Akuntansi ","id":"ITEM-1","issue":"3","issued":{"date-parts":[["2023"]]},"page":"916-929","title":"Pengaruh Kesadaran Wajib Pajak Pengetahun Pajak Dan Kualitas Layanan Fiskus Dan Sanksi Pajak Terhadap Kepatuhan Wajib Pajak Kendraan Bermotor Di Kota Sungai Penuh","type":"article-journal","volume":"9"},"uris":["http://www.mendeley.com/documents/?uuid=dc9731dc-6457-4d96-bf24-770d9b961570"]}],"mendeley":{"formattedCitation":"(Ernita, 2023)","manualFormatting":"Ernita (2023)","plainTextFormattedCitation":"(Ernita, 2023)","previouslyFormattedCitation":"(Ernita, 2023)"},"properties":{"noteIndex":0},"schema":"https://github.com/citation-style-language/schema/raw/master/csl-citation.json"}</w:instrText>
      </w:r>
      <w:r w:rsidR="008E721D" w:rsidRPr="004A79D5">
        <w:rPr>
          <w:kern w:val="2"/>
          <w:szCs w:val="24"/>
        </w:rPr>
        <w:fldChar w:fldCharType="separate"/>
      </w:r>
      <w:r w:rsidRPr="004A79D5">
        <w:rPr>
          <w:noProof/>
          <w:kern w:val="2"/>
          <w:szCs w:val="24"/>
        </w:rPr>
        <w:t>Ernita (2023)</w:t>
      </w:r>
      <w:r w:rsidR="008E721D" w:rsidRPr="004A79D5">
        <w:rPr>
          <w:kern w:val="2"/>
          <w:szCs w:val="24"/>
        </w:rPr>
        <w:fldChar w:fldCharType="end"/>
      </w:r>
      <w:r w:rsidRPr="004A79D5">
        <w:rPr>
          <w:kern w:val="2"/>
          <w:szCs w:val="24"/>
        </w:rPr>
        <w:t>, yang menghasilkan tidak adanya pengaruh kesadaran wajib pajak terhadap kepatuhan wajib pajak.</w:t>
      </w:r>
    </w:p>
    <w:p w:rsidR="004A79D5" w:rsidRDefault="004A79D5" w:rsidP="004A79D5">
      <w:pPr>
        <w:pStyle w:val="Heading2"/>
        <w:spacing w:before="0"/>
        <w:rPr>
          <w:rFonts w:cs="Times New Roman"/>
        </w:rPr>
      </w:pPr>
    </w:p>
    <w:p w:rsidR="00F24D0D" w:rsidRPr="004A79D5" w:rsidRDefault="00F24D0D" w:rsidP="004A79D5">
      <w:pPr>
        <w:pStyle w:val="Heading2"/>
        <w:spacing w:before="0"/>
        <w:rPr>
          <w:rFonts w:cs="Times New Roman"/>
        </w:rPr>
      </w:pPr>
      <w:r w:rsidRPr="004A79D5">
        <w:rPr>
          <w:rFonts w:cs="Times New Roman"/>
        </w:rPr>
        <w:t>Pengaruh Sosialisasi Perpajakan Terhadap Kepatuhan Wajib Pajak</w:t>
      </w:r>
    </w:p>
    <w:p w:rsidR="00F24D0D" w:rsidRPr="004A79D5" w:rsidRDefault="00F24D0D" w:rsidP="004A79D5">
      <w:pPr>
        <w:ind w:left="10" w:firstLine="557"/>
        <w:rPr>
          <w:kern w:val="2"/>
          <w:szCs w:val="24"/>
        </w:rPr>
      </w:pPr>
      <w:r w:rsidRPr="004A79D5">
        <w:rPr>
          <w:kern w:val="2"/>
          <w:szCs w:val="24"/>
        </w:rPr>
        <w:t xml:space="preserve">Dari hasil pengujian hipotesis kedua, terlihat dengan jelas bahwa upaya sosialisasi perpajakan berpengaruh positif terhadap sikap patuh wajib pajak. Temuan ini konsisten dengan studi </w:t>
      </w:r>
      <w:r w:rsidR="008E721D" w:rsidRPr="004A79D5">
        <w:rPr>
          <w:kern w:val="2"/>
          <w:szCs w:val="24"/>
        </w:rPr>
        <w:fldChar w:fldCharType="begin" w:fldLock="1"/>
      </w:r>
      <w:r w:rsidRPr="004A79D5">
        <w:rPr>
          <w:kern w:val="2"/>
          <w:szCs w:val="24"/>
        </w:rPr>
        <w:instrText>ADDIN CSL_CITATION {"citationItems":[{"id":"ITEM-1","itemData":{"author":[{"dropping-particle":"","family":"Ramdhan","given":"Rizky Mochammad","non-dropping-particle":"","parse-names":false,"suffix":""},{"dropping-particle":"","family":"Rachman","given":"Andry Arifian","non-dropping-particle":"","parse-names":false,"suffix":""}],"id":"ITEM-1","issue":"2","issued":{"date-parts":[["2023"]]},"page":"133-148","title":"The effect of the awareness of taxpayer and tax socialization on taxpayer compliance for motor vehicles","type":"article-journal","volume":"5"},"uris":["http://www.mendeley.com/documents/?uuid=e52ffa96-965e-4e55-823e-aa8369e82c6d"]}],"mendeley":{"formattedCitation":"(Ramdhan &amp; Rachman, 2023)","manualFormatting":"Ramdhan &amp; Rachman (2023)","plainTextFormattedCitation":"(Ramdhan &amp; Rachman, 2023)","previouslyFormattedCitation":"(Ramdhan &amp; Rachman, 2023)"},"properties":{"noteIndex":0},"schema":"https://github.com/citation-style-language/schema/raw/master/csl-citation.json"}</w:instrText>
      </w:r>
      <w:r w:rsidR="008E721D" w:rsidRPr="004A79D5">
        <w:rPr>
          <w:kern w:val="2"/>
          <w:szCs w:val="24"/>
        </w:rPr>
        <w:fldChar w:fldCharType="separate"/>
      </w:r>
      <w:r w:rsidRPr="004A79D5">
        <w:rPr>
          <w:noProof/>
          <w:kern w:val="2"/>
          <w:szCs w:val="24"/>
        </w:rPr>
        <w:t>Ramdhan &amp; Rachman (2023)</w:t>
      </w:r>
      <w:r w:rsidR="008E721D" w:rsidRPr="004A79D5">
        <w:rPr>
          <w:kern w:val="2"/>
          <w:szCs w:val="24"/>
        </w:rPr>
        <w:fldChar w:fldCharType="end"/>
      </w:r>
      <w:r w:rsidRPr="004A79D5">
        <w:rPr>
          <w:kern w:val="2"/>
          <w:szCs w:val="24"/>
        </w:rPr>
        <w:t xml:space="preserve"> yang menegaskan bahwa sosialisasi perpajakan berdampak positif terhadap tingkat kepatuhan wajib pajak kendaraan bermotor. Hal ini didukung dari fakta yang ada menunjukkan bahwa informasi yang disampaikan berfungsi efektif, memudahkan wajib pajak baru maupun yang sudah lama untuk memahami langkah-langkah yang perlu diambil dalam memenuhi kewajiban perpajakannya, sehingga dapat meningkatkan tingkat kepatuhan wajib pajak. Hasil temuan ini berbeda dengan </w:t>
      </w:r>
      <w:r w:rsidR="008E721D" w:rsidRPr="004A79D5">
        <w:rPr>
          <w:kern w:val="2"/>
          <w:szCs w:val="24"/>
        </w:rPr>
        <w:fldChar w:fldCharType="begin" w:fldLock="1"/>
      </w:r>
      <w:r w:rsidRPr="004A79D5">
        <w:rPr>
          <w:kern w:val="2"/>
          <w:szCs w:val="24"/>
        </w:rPr>
        <w:instrText>ADDIN CSL_CITATION {"citationItems":[{"id":"ITEM-1","itemData":{"DOI":"https://doi.org/10.19184/jpe.v15i1.18004","author":[{"dropping-particle":"","family":"Nazilatul Khunaina Il Khafa Ainul","given":"S","non-dropping-particle":"","parse-names":false,"suffix":""}],"container-title":"Jurnal Pendidikan Ekonomi: Jurnal Ilmiah Ilmu Pendidikan, Ilmu Ekonomi, dan Ilmu Sosial","id":"ITEM-1","issued":{"date-parts":[["2021"]]},"page":"9–19","title":"Pengaruh Pengetahuan Perpajakan, Sosialisasi Perpajakan, dan Penerapan Sistem E-Filling Terhadap Kepatuhan Wajib Pajak Orang Pribadi di Kantor Pelayanan Pajak Pratama Surabaya Wonocolo","type":"article-journal","volume":"15"},"uris":["http://www.mendeley.com/documents/?uuid=66314138-0541-4621-9a41-4a981f9219de"]}],"mendeley":{"formattedCitation":"(Nazilatul Khunaina Il Khafa Ainul, 2021)","manualFormatting":"Ainul (2021)","plainTextFormattedCitation":"(Nazilatul Khunaina Il Khafa Ainul, 2021)","previouslyFormattedCitation":"(Nazilatul Khunaina Il Khafa Ainul, 2021)"},"properties":{"noteIndex":0},"schema":"https://github.com/citation-style-language/schema/raw/master/csl-citation.json"}</w:instrText>
      </w:r>
      <w:r w:rsidR="008E721D" w:rsidRPr="004A79D5">
        <w:rPr>
          <w:kern w:val="2"/>
          <w:szCs w:val="24"/>
        </w:rPr>
        <w:fldChar w:fldCharType="separate"/>
      </w:r>
      <w:r w:rsidRPr="004A79D5">
        <w:rPr>
          <w:noProof/>
          <w:kern w:val="2"/>
          <w:szCs w:val="24"/>
        </w:rPr>
        <w:t>Ainul (2021)</w:t>
      </w:r>
      <w:r w:rsidR="008E721D" w:rsidRPr="004A79D5">
        <w:rPr>
          <w:kern w:val="2"/>
          <w:szCs w:val="24"/>
        </w:rPr>
        <w:fldChar w:fldCharType="end"/>
      </w:r>
      <w:r w:rsidRPr="004A79D5">
        <w:rPr>
          <w:kern w:val="2"/>
          <w:szCs w:val="24"/>
        </w:rPr>
        <w:t xml:space="preserve">, yang menjelaskan bahwa efektivitas tingkat sosialisasi yang diselenggarakan </w:t>
      </w:r>
      <w:r w:rsidRPr="004A79D5">
        <w:rPr>
          <w:kern w:val="2"/>
          <w:szCs w:val="24"/>
        </w:rPr>
        <w:lastRenderedPageBreak/>
        <w:t>oleh pemerintah tidak berdampak signifikan pada sikap patuh dari wajib pajak dalam menjalankan tanggung jawab pembayaran pajaknya.</w:t>
      </w:r>
    </w:p>
    <w:p w:rsidR="004A79D5" w:rsidRDefault="004A79D5" w:rsidP="004A79D5">
      <w:pPr>
        <w:pStyle w:val="Heading2"/>
        <w:spacing w:before="0"/>
        <w:rPr>
          <w:rFonts w:cs="Times New Roman"/>
        </w:rPr>
      </w:pPr>
    </w:p>
    <w:p w:rsidR="00F24D0D" w:rsidRPr="004A79D5" w:rsidRDefault="00F24D0D" w:rsidP="004A79D5">
      <w:pPr>
        <w:pStyle w:val="Heading2"/>
        <w:spacing w:before="0"/>
        <w:rPr>
          <w:rFonts w:cs="Times New Roman"/>
        </w:rPr>
      </w:pPr>
      <w:r w:rsidRPr="004A79D5">
        <w:rPr>
          <w:rFonts w:cs="Times New Roman"/>
        </w:rPr>
        <w:t>Pengaruh Program Pemutihan Pajak Terhadap Kepatuhan Wajib Pajak</w:t>
      </w:r>
    </w:p>
    <w:p w:rsidR="00F92303" w:rsidRPr="004A79D5" w:rsidRDefault="00F24D0D" w:rsidP="004A79D5">
      <w:pPr>
        <w:ind w:left="10" w:firstLine="557"/>
        <w:rPr>
          <w:kern w:val="2"/>
          <w:szCs w:val="24"/>
        </w:rPr>
      </w:pPr>
      <w:r w:rsidRPr="004A79D5">
        <w:rPr>
          <w:kern w:val="2"/>
          <w:szCs w:val="24"/>
        </w:rPr>
        <w:t xml:space="preserve">Dengan melakukan pengujian hipotesis ketiga, didapatkan hasil bahwa program pemutihan pajak berkontribusi positif pada tingkat kepatuhan wajib pajak kendaraan bermotor. Pengujian dari </w:t>
      </w:r>
      <w:r w:rsidR="008E721D" w:rsidRPr="004A79D5">
        <w:rPr>
          <w:kern w:val="2"/>
          <w:szCs w:val="24"/>
        </w:rPr>
        <w:fldChar w:fldCharType="begin" w:fldLock="1"/>
      </w:r>
      <w:r w:rsidR="004B38C1" w:rsidRPr="004A79D5">
        <w:rPr>
          <w:kern w:val="2"/>
          <w:szCs w:val="24"/>
        </w:rPr>
        <w:instrText>ADDIN CSL_CITATION {"citationItems":[{"id":"ITEM-1","itemData":{"DOI":"https://doi.org/10.24905/permana.v10i2.78","author":[{"dropping-particle":"","family":"Rahayu, C.","given":"&amp; Amirah","non-dropping-particle":"","parse-names":false,"suffix":""}],"container-title":"Jurnal Perpajakan, Manajemen, dan Akuntansi","id":"ITEM-1","issue":"2","issued":{"date-parts":[["2018"]]},"page":"142–155","title":"Pengaruh Program Pemutihan Pajak Kendaraan Bermotor, Pembebasan Bea Balik Nama Kendaraan Bermotor, dan Sosialisasi Perpajakan Terhadap Kepatuhan Wajib Pajak Kendaraan Bermotor","type":"article-journal","volume":"10"},"uris":["http://www.mendeley.com/documents/?uuid=7cc1d4c3-36e8-4617-a52d-e8e05f97472f","http://www.mendeley.com/documents/?uuid=c039e12a-0758-481b-b72a-0d640ff1dfc6"]}],"mendeley":{"formattedCitation":"(Rahayu, C., 2018a)","manualFormatting":"Rahayu &amp; Amirah (2018)","plainTextFormattedCitation":"(Rahayu, C., 2018a)","previouslyFormattedCitation":"(Rahayu, C., 2018a)"},"properties":{"noteIndex":0},"schema":"https://github.com/citation-style-language/schema/raw/master/csl-citation.json"}</w:instrText>
      </w:r>
      <w:r w:rsidR="008E721D" w:rsidRPr="004A79D5">
        <w:rPr>
          <w:kern w:val="2"/>
          <w:szCs w:val="24"/>
        </w:rPr>
        <w:fldChar w:fldCharType="separate"/>
      </w:r>
      <w:r w:rsidRPr="004A79D5">
        <w:rPr>
          <w:noProof/>
          <w:kern w:val="2"/>
          <w:szCs w:val="24"/>
        </w:rPr>
        <w:t>Rahayu &amp; Amirah (2018)</w:t>
      </w:r>
      <w:r w:rsidR="008E721D" w:rsidRPr="004A79D5">
        <w:rPr>
          <w:kern w:val="2"/>
          <w:szCs w:val="24"/>
        </w:rPr>
        <w:fldChar w:fldCharType="end"/>
      </w:r>
      <w:r w:rsidRPr="004A79D5">
        <w:rPr>
          <w:kern w:val="2"/>
          <w:szCs w:val="24"/>
        </w:rPr>
        <w:t xml:space="preserve"> dan </w:t>
      </w:r>
      <w:r w:rsidR="008E721D" w:rsidRPr="004A79D5">
        <w:rPr>
          <w:kern w:val="2"/>
          <w:szCs w:val="24"/>
        </w:rPr>
        <w:fldChar w:fldCharType="begin" w:fldLock="1"/>
      </w:r>
      <w:r w:rsidRPr="004A79D5">
        <w:rPr>
          <w:kern w:val="2"/>
          <w:szCs w:val="24"/>
        </w:rPr>
        <w:instrText>ADDIN CSL_CITATION {"citationItems":[{"id":"ITEM-1","itemData":{"ISSN":"2723-6501","abstract":"Tujuan dari penelitian ini adalah ada atau tidaknya pengaruh dari\nPemutihan Pajak Kendaraan Bermotor, Sosialisasi Pajak, dan\nKualitas Pelayanan Pajak terhadap Kepatuhan Wajib Pajak\nKendaraan Bermotor di Jakarta Timur. Populasi dalam penelitian\nini adalah Wajib Pajak Kendaraan Bermotor yang terdaftar di\nKantor SAMSAT Jakarta sebanyak 1.165.460. Jumlah sampel yang\ndigunakan sebanyak 137 responden. Teknik pengambilan sampel\nyang digunakan adalah Probability Sampling menggunakan metode\nSimple Random Sampling yang diukur dengan Skala Likert 1-5.\nJenis penelitian yang digunakan adalah kuantitatif menggunakan\nAnalisis Regresi Linear Berganda dan diolah menggunakan\nprogram SPSS Versi 29. Hasil dari Uji Statistik F menyatakan\nbahwa Pemutihan Pajak Kendaraan Bermotor (X1), Sosialisasi\nPajak (X2), dan Kualitas Pelayanan Pajak (X3) berpengaruh secara\nsimultan (bersama-sama) terhadap Kepatuhan Wajib Pajak\nKendaraan Bermotor (Y). Hasil Uji Hipotesis (Uji T) pada setiap\nvariabel X terhadap Y menyatakan bahwa : Pemutihan Pajak\nKendaraan Bermotor, Sosialisasi Pajak, dan Kualitas Pelayanan\nPajak berpengaruh Positif terhadap Kepatuhan Pajak Kendaraan\nBermotor.","author":[{"dropping-particle":"","family":"Fitrianti","given":"Sabrina","non-dropping-particle":"","parse-names":false,"suffix":""},{"dropping-particle":"","family":"Musyaffi","given":"Ayatulloh Michael","non-dropping-particle":"","parse-names":false,"suffix":""},{"dropping-particle":"","family":"Nindito","given":"Marsellisa","non-dropping-particle":"","parse-names":false,"suffix":""}],"container-title":"Jurnal Revenue","id":"ITEM-1","issue":"1","issued":{"date-parts":[["2023"]]},"page":"52-64","title":"Pengaruh Pemutihan Pajak Kendaraan Bermotor, Sosialisasi Pajak, dan Kualitas Pelayanan Pajak Terhadap Keptuhan Wajib Pajak Kendaraan Bermotor Di Jakarta Timur","type":"article-journal","volume":"4"},"uris":["http://www.mendeley.com/documents/?uuid=52326199-2139-4ec0-9fe1-9a55b1e71550"]}],"mendeley":{"formattedCitation":"(Fitrianti et al., 2023)","manualFormatting":"Fitrianti et al (2023)","plainTextFormattedCitation":"(Fitrianti et al., 2023)","previouslyFormattedCitation":"(Fitrianti et al., 2023)"},"properties":{"noteIndex":0},"schema":"https://github.com/citation-style-language/schema/raw/master/csl-citation.json"}</w:instrText>
      </w:r>
      <w:r w:rsidR="008E721D" w:rsidRPr="004A79D5">
        <w:rPr>
          <w:kern w:val="2"/>
          <w:szCs w:val="24"/>
        </w:rPr>
        <w:fldChar w:fldCharType="separate"/>
      </w:r>
      <w:r w:rsidRPr="004A79D5">
        <w:rPr>
          <w:noProof/>
          <w:kern w:val="2"/>
          <w:szCs w:val="24"/>
        </w:rPr>
        <w:t>Fitrianti et al (2023)</w:t>
      </w:r>
      <w:r w:rsidR="008E721D" w:rsidRPr="004A79D5">
        <w:rPr>
          <w:kern w:val="2"/>
          <w:szCs w:val="24"/>
        </w:rPr>
        <w:fldChar w:fldCharType="end"/>
      </w:r>
      <w:r w:rsidRPr="004A79D5">
        <w:rPr>
          <w:kern w:val="2"/>
          <w:szCs w:val="24"/>
        </w:rPr>
        <w:t xml:space="preserve"> memberikan dukungan terhadap temuan ini, menyimpulkan bahwa program pemutihan pajak berpengaruh secara signifikan terhadap sikap patuh yang dimiliki oleh pemilik kendaraan bermotor dalam membayar pajak. Hasil ini mengindikasikan bahwa program pemutihan pajak kendaraan, khususnya di Kota Bogor, memiliki dampak yang signifikan. Program ini dapat mengurangi beban pajak, memberikan pembebasan, serta insentif terkait pokok pajak dan sanksi administrasi. Oleh karena itu, program pemutihan pajak ini menjadi daya tarik bagi masyarakat untuk secara aktif mengikutinya dan memanfaatkannya. Hasil temuan ini berbeda dengan </w:t>
      </w:r>
      <w:r w:rsidR="008E721D" w:rsidRPr="004A79D5">
        <w:rPr>
          <w:kern w:val="2"/>
          <w:szCs w:val="24"/>
        </w:rPr>
        <w:fldChar w:fldCharType="begin" w:fldLock="1"/>
      </w:r>
      <w:r w:rsidRPr="004A79D5">
        <w:rPr>
          <w:kern w:val="2"/>
          <w:szCs w:val="24"/>
        </w:rPr>
        <w:instrText>ADDIN CSL_CITATION {"citationItems":[{"id":"ITEM-1","itemData":{"author":[{"dropping-particle":"","family":"Annisa Surya Faisol","given":"Imam Agus","non-dropping-particle":"","parse-names":false,"suffix":""}],"id":"ITEM-1","issue":"1","issued":{"date-parts":[["2023"]]},"publisher":"Universitas Trunojoyo Madura","title":"Pengaruh Pemutihan Pajak, Samsat Keliling, E-Samsat, Sanksi Pajak, Dan Kualitas Pelayanan Terhadap Kepatuhan Wajib Pajak Kendaraan Bemotor di Kabupaten Bangkalan","type":"thesis","volume":"12"},"uris":["http://www.mendeley.com/documents/?uuid=4bf8cf98-b19e-4bcc-9c8f-35dcd1f2145b"]}],"mendeley":{"formattedCitation":"(Annisa Surya Faisol, 2023)","manualFormatting":"Faisol (2023)","plainTextFormattedCitation":"(Annisa Surya Faisol, 2023)","previouslyFormattedCitation":"(Annisa Surya Faisol, 2023)"},"properties":{"noteIndex":0},"schema":"https://github.com/citation-style-language/schema/raw/master/csl-citation.json"}</w:instrText>
      </w:r>
      <w:r w:rsidR="008E721D" w:rsidRPr="004A79D5">
        <w:rPr>
          <w:kern w:val="2"/>
          <w:szCs w:val="24"/>
        </w:rPr>
        <w:fldChar w:fldCharType="separate"/>
      </w:r>
      <w:r w:rsidRPr="004A79D5">
        <w:rPr>
          <w:noProof/>
          <w:kern w:val="2"/>
          <w:szCs w:val="24"/>
        </w:rPr>
        <w:t>Faisol (2023)</w:t>
      </w:r>
      <w:r w:rsidR="008E721D" w:rsidRPr="004A79D5">
        <w:rPr>
          <w:kern w:val="2"/>
          <w:szCs w:val="24"/>
        </w:rPr>
        <w:fldChar w:fldCharType="end"/>
      </w:r>
      <w:r w:rsidRPr="004A79D5">
        <w:rPr>
          <w:kern w:val="2"/>
          <w:szCs w:val="24"/>
        </w:rPr>
        <w:t xml:space="preserve">; dan </w:t>
      </w:r>
      <w:r w:rsidR="008E721D" w:rsidRPr="004A79D5">
        <w:rPr>
          <w:kern w:val="2"/>
          <w:szCs w:val="24"/>
        </w:rPr>
        <w:fldChar w:fldCharType="begin" w:fldLock="1"/>
      </w:r>
      <w:r w:rsidR="00672916" w:rsidRPr="004A79D5">
        <w:rPr>
          <w:kern w:val="2"/>
          <w:szCs w:val="24"/>
        </w:rPr>
        <w:instrText>ADDIN CSL_CITATION {"citationItems":[{"id":"ITEM-1","itemData":{"abstract":"Penelitian ini bertujuan untuk mengetahui dan menganalisis pengaruh Program Pemutihan Pajak dan Sosialisasi Pajak terhadap Penerimaan Pajak Kendaraan Bermotor pada UPT. SAMSAT Medan Utara baik pengaruh secara langsung maupun tidak langsung dengan Kepatuhan Wajib Pajak sebagai variabel intervening. Jenis penelitian ini adalah penelitian kuantitatif dengan pendekatan asosiatif. Populasi dalam penelitian ini adalah Wajib pajak yang terdaftar pada UPT. SAMSAT Medan Utara. Teknik pengambilan sampel yang digunakan adalah Sampling Insidental. Teknik pengumpulan data menggunakan metode kuesioner. Teknik analisis data yang digunakan dalam penelitian ini adalah SEM- PLS dengan menggunakan aplikasi SmartPLS versi 4.0. Hasil penelitian ini menunjukkan bahwa secara langsung Program Pemutihan Pajak berpengaruh signifikan terhadap Penerimaan Pajak Kendaraan Bermotor, Sosialisasi Pajak berpengaruh signifikan terhadap Penerimaan Pajak Kendaraan Bermotor, Program Pemutihan Pajak tidak berpengaruh signifikan terhadap Kepatuhan Wajib Pajak, Sosialisasi Pajak berpengaruh signifikan terhadap Kepatuhan Wajib Pajak, Kepatuhan Wajib Pajak tidak berpengaruh signifikan terhadap Penerimaan Pajak Kendaraan Bermotor, secara tidak langsung Program Pemutihan Pajak tidak berpengaruh signifikan terhadap Penerimaan Pajak Kendaraan Bermotor melalui Kepatuhan Wajib Pajak dan Sosialisasi Pajak tidak berpengaruh signifikan terhadap Penerimaan Pajak Kendaraan Bermotor melalui Kepatuhan Wajib Pajak.","author":[{"dropping-particle":"","family":"Aryanti","given":"Yunita","non-dropping-particle":"","parse-names":false,"suffix":""}],"container-title":"Skripsi","id":"ITEM-1","issued":{"date-parts":[["2023"]]},"title":"Pengaruh Program Pemutihan Pajak Dan Kepatuhan Wajib Pajak Sebagai","type":"article-journal"},"uris":["http://www.mendeley.com/documents/?uuid=7a134c69-ee86-48bd-8e94-2f9e52659c08"]}],"mendeley":{"formattedCitation":"(Aryanti, 2023)","manualFormatting":"Aryanti (2023)","plainTextFormattedCitation":"(Aryanti, 2023)","previouslyFormattedCitation":"(Aryanti, 2023)"},"properties":{"noteIndex":0},"schema":"https://github.com/citation-style-language/schema/raw/master/csl-citation.json"}</w:instrText>
      </w:r>
      <w:r w:rsidR="008E721D" w:rsidRPr="004A79D5">
        <w:rPr>
          <w:kern w:val="2"/>
          <w:szCs w:val="24"/>
        </w:rPr>
        <w:fldChar w:fldCharType="separate"/>
      </w:r>
      <w:r w:rsidRPr="004A79D5">
        <w:rPr>
          <w:noProof/>
          <w:kern w:val="2"/>
          <w:szCs w:val="24"/>
        </w:rPr>
        <w:t>Aryanti (2023)</w:t>
      </w:r>
      <w:r w:rsidR="008E721D" w:rsidRPr="004A79D5">
        <w:rPr>
          <w:kern w:val="2"/>
          <w:szCs w:val="24"/>
        </w:rPr>
        <w:fldChar w:fldCharType="end"/>
      </w:r>
      <w:r w:rsidRPr="004A79D5">
        <w:rPr>
          <w:kern w:val="2"/>
          <w:szCs w:val="24"/>
        </w:rPr>
        <w:t>, yang menegaskan bahwa tidak adanya pengaruh yang signifikan pada program pemutihan pajak terhadap kepatuhan wajib pajak kendaraan bermotor.</w:t>
      </w:r>
    </w:p>
    <w:p w:rsidR="00F92303" w:rsidRDefault="00F92303" w:rsidP="004A79D5">
      <w:pPr>
        <w:rPr>
          <w:kern w:val="2"/>
          <w:szCs w:val="24"/>
        </w:rPr>
      </w:pPr>
    </w:p>
    <w:p w:rsidR="004A79D5" w:rsidRPr="004A79D5" w:rsidRDefault="004A79D5" w:rsidP="004A79D5">
      <w:pPr>
        <w:rPr>
          <w:kern w:val="2"/>
          <w:szCs w:val="24"/>
        </w:rPr>
      </w:pPr>
    </w:p>
    <w:p w:rsidR="00692FFF" w:rsidRPr="004A79D5" w:rsidRDefault="00192B76" w:rsidP="004A79D5">
      <w:pPr>
        <w:pStyle w:val="Heading1"/>
        <w:spacing w:before="0" w:after="0"/>
        <w:rPr>
          <w:rFonts w:cs="Times New Roman"/>
        </w:rPr>
      </w:pPr>
      <w:r w:rsidRPr="004A79D5">
        <w:rPr>
          <w:rFonts w:cs="Times New Roman"/>
        </w:rPr>
        <w:t>PENUTUP</w:t>
      </w:r>
    </w:p>
    <w:p w:rsidR="00F92303" w:rsidRPr="004A79D5" w:rsidRDefault="00F92303" w:rsidP="004A79D5"/>
    <w:p w:rsidR="00660C4E" w:rsidRPr="004A79D5" w:rsidRDefault="00192B76" w:rsidP="004A79D5">
      <w:pPr>
        <w:pStyle w:val="Heading2"/>
        <w:spacing w:before="0"/>
        <w:rPr>
          <w:rFonts w:cs="Times New Roman"/>
          <w:lang w:val="id-ID"/>
        </w:rPr>
      </w:pPr>
      <w:r w:rsidRPr="004A79D5">
        <w:rPr>
          <w:rFonts w:cs="Times New Roman"/>
          <w:lang w:val="id-ID"/>
        </w:rPr>
        <w:t>Kesimpulan Dan Saran</w:t>
      </w:r>
    </w:p>
    <w:p w:rsidR="00692FFF" w:rsidRPr="004A79D5" w:rsidRDefault="00692FFF" w:rsidP="004A79D5">
      <w:pPr>
        <w:ind w:firstLine="567"/>
        <w:rPr>
          <w:kern w:val="2"/>
          <w:szCs w:val="24"/>
        </w:rPr>
      </w:pPr>
      <w:r w:rsidRPr="004A79D5">
        <w:rPr>
          <w:kern w:val="2"/>
          <w:szCs w:val="24"/>
        </w:rPr>
        <w:t>Temuan dari penelitian ini menunjukkan bahwa tingkat kesadaran wajib pajak, upaya sosialisasi mengenai perpajakan, dan keberhasilan program pemutihan pajak secara positif memengaruhi tingkat kepatuhan pemilik kendaraan bermotor. Dalam konteks ini, semakin tinggi kesadaran wajib pajak, semakin efektif upaya sosialisasi perpajakan, dan semakin baik pelaksanaan program pemutihan pajak, maka semakin tinggi pula kemungkinan tingkat kepatuhan wajib pajak akan meningkat.</w:t>
      </w:r>
    </w:p>
    <w:p w:rsidR="00F92303" w:rsidRPr="004A79D5" w:rsidRDefault="00692FFF" w:rsidP="004A79D5">
      <w:pPr>
        <w:ind w:firstLine="567"/>
        <w:rPr>
          <w:kern w:val="2"/>
          <w:szCs w:val="24"/>
        </w:rPr>
      </w:pPr>
      <w:r w:rsidRPr="004A79D5">
        <w:rPr>
          <w:kern w:val="2"/>
          <w:szCs w:val="24"/>
        </w:rPr>
        <w:t>Berdasarkan temuan dari penelitian ini, maka peneliti menyarankan untuk penelitian berikutnya agar dapat mencapai hasil yang lebih optimal. Saran yang diusulkan meliputi: 1) perlu adanya peningkatan upaya sosialisasi oleh pemerintah terkait kewajiban perpajakan untuk mendorong tingkat kepatuhan masyarakat dalam membayar pajak. Langkah ini dapat diimplementasikan melalui penyuluhan dan layanan yang berkelanjutan yang diselenggarakan oleh Samsat. Dengan pendekatan ini, diharapkan kesadaran dan ketaatan masyarakat terhadap kewajiban perpajakan dapat ditingkatkan. 2) perlu adanya bukti pendukung saat penyebaran kuesioner seperti wajib pajak memberikan nomor polisi kendaraan atau dokumentasi bersama wajib pajak guna memperkuat hasil penelitian. 3) peneliti menyarankan untuk menambahkan unsur variabel independen lain, guna memperluas analisis dan pandangan terhadap faktor-faktor yang memengaruh</w:t>
      </w:r>
      <w:r w:rsidR="00F92303" w:rsidRPr="004A79D5">
        <w:rPr>
          <w:kern w:val="2"/>
          <w:szCs w:val="24"/>
        </w:rPr>
        <w:t>i sikap patuh dari wajib pajak.</w:t>
      </w:r>
    </w:p>
    <w:p w:rsidR="00F92303" w:rsidRDefault="00F92303" w:rsidP="004A79D5">
      <w:pPr>
        <w:rPr>
          <w:kern w:val="2"/>
          <w:szCs w:val="24"/>
        </w:rPr>
      </w:pPr>
    </w:p>
    <w:p w:rsidR="004A79D5" w:rsidRPr="004A79D5" w:rsidRDefault="004A79D5" w:rsidP="004A79D5">
      <w:pPr>
        <w:rPr>
          <w:kern w:val="2"/>
          <w:szCs w:val="24"/>
        </w:rPr>
      </w:pPr>
    </w:p>
    <w:p w:rsidR="00692FFF" w:rsidRPr="004A79D5" w:rsidRDefault="00660C4E" w:rsidP="004A79D5">
      <w:pPr>
        <w:pStyle w:val="Heading1"/>
        <w:spacing w:before="0" w:after="0"/>
        <w:rPr>
          <w:rFonts w:cs="Times New Roman"/>
        </w:rPr>
      </w:pPr>
      <w:r w:rsidRPr="004A79D5">
        <w:rPr>
          <w:rFonts w:cs="Times New Roman"/>
          <w:lang w:val="id-ID"/>
        </w:rPr>
        <w:t>DAFTAR PUSTAKA</w:t>
      </w:r>
    </w:p>
    <w:p w:rsidR="00692FFF" w:rsidRPr="004A79D5" w:rsidRDefault="00692FFF" w:rsidP="004A79D5">
      <w:pPr>
        <w:autoSpaceDE w:val="0"/>
        <w:autoSpaceDN w:val="0"/>
        <w:adjustRightInd w:val="0"/>
        <w:rPr>
          <w:bCs/>
          <w:szCs w:val="24"/>
        </w:rPr>
      </w:pPr>
    </w:p>
    <w:p w:rsidR="00692FFF" w:rsidRPr="004A79D5" w:rsidRDefault="00692FFF" w:rsidP="004A79D5">
      <w:pPr>
        <w:autoSpaceDE w:val="0"/>
        <w:autoSpaceDN w:val="0"/>
        <w:adjustRightInd w:val="0"/>
        <w:rPr>
          <w:bCs/>
          <w:szCs w:val="24"/>
        </w:rPr>
        <w:sectPr w:rsidR="00692FFF" w:rsidRPr="004A79D5" w:rsidSect="004A79D5">
          <w:type w:val="continuous"/>
          <w:pgSz w:w="11907" w:h="16839" w:code="9"/>
          <w:pgMar w:top="1440" w:right="1440" w:bottom="1440" w:left="1701" w:header="709" w:footer="709" w:gutter="0"/>
          <w:cols w:space="720"/>
          <w:docGrid w:linePitch="360"/>
        </w:sectPr>
      </w:pPr>
    </w:p>
    <w:p w:rsidR="004B38C1" w:rsidRPr="004A79D5" w:rsidRDefault="008E721D" w:rsidP="004A79D5">
      <w:pPr>
        <w:widowControl w:val="0"/>
        <w:autoSpaceDE w:val="0"/>
        <w:autoSpaceDN w:val="0"/>
        <w:adjustRightInd w:val="0"/>
        <w:ind w:left="480" w:hanging="480"/>
        <w:rPr>
          <w:noProof/>
          <w:szCs w:val="24"/>
        </w:rPr>
      </w:pPr>
      <w:r w:rsidRPr="004A79D5">
        <w:rPr>
          <w:szCs w:val="24"/>
          <w:lang w:val="id-ID"/>
        </w:rPr>
        <w:lastRenderedPageBreak/>
        <w:fldChar w:fldCharType="begin" w:fldLock="1"/>
      </w:r>
      <w:r w:rsidR="00672916" w:rsidRPr="004A79D5">
        <w:rPr>
          <w:szCs w:val="24"/>
          <w:lang w:val="id-ID"/>
        </w:rPr>
        <w:instrText xml:space="preserve">ADDIN Mendeley Bibliography CSL_BIBLIOGRAPHY </w:instrText>
      </w:r>
      <w:r w:rsidRPr="004A79D5">
        <w:rPr>
          <w:szCs w:val="24"/>
          <w:lang w:val="id-ID"/>
        </w:rPr>
        <w:fldChar w:fldCharType="separate"/>
      </w:r>
      <w:r w:rsidR="004B38C1" w:rsidRPr="004A79D5">
        <w:rPr>
          <w:noProof/>
          <w:szCs w:val="24"/>
        </w:rPr>
        <w:t xml:space="preserve">Agustiningsih, W., &amp; Lauwrenza, V. (2023). Penerapan Aplikasi Samsat Digital Nasional (Signal) Terhadap Kepatuhan Wajib Pajak Di Kabupaten Tangerang. </w:t>
      </w:r>
      <w:r w:rsidR="004B38C1" w:rsidRPr="004A79D5">
        <w:rPr>
          <w:i/>
          <w:iCs/>
          <w:noProof/>
          <w:szCs w:val="24"/>
        </w:rPr>
        <w:t>Journal Indonesian Tax</w:t>
      </w:r>
      <w:r w:rsidR="004B38C1" w:rsidRPr="004A79D5">
        <w:rPr>
          <w:noProof/>
          <w:szCs w:val="24"/>
        </w:rPr>
        <w:t xml:space="preserve">, </w:t>
      </w:r>
      <w:r w:rsidR="004B38C1" w:rsidRPr="004A79D5">
        <w:rPr>
          <w:i/>
          <w:iCs/>
          <w:noProof/>
          <w:szCs w:val="24"/>
        </w:rPr>
        <w:t>7</w:t>
      </w:r>
      <w:r w:rsidR="004B38C1" w:rsidRPr="004A79D5">
        <w:rPr>
          <w:noProof/>
          <w:szCs w:val="24"/>
        </w:rPr>
        <w:t>, 37–44.</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Amin, N. F., Garancang, S., &amp; Abunawas, K. (2023). Konsep Umum Populasi dan Sampel dalam Penelitian. </w:t>
      </w:r>
      <w:r w:rsidRPr="004A79D5">
        <w:rPr>
          <w:i/>
          <w:iCs/>
          <w:noProof/>
          <w:szCs w:val="24"/>
        </w:rPr>
        <w:t>Jurnal Pilar</w:t>
      </w:r>
      <w:r w:rsidRPr="004A79D5">
        <w:rPr>
          <w:noProof/>
          <w:szCs w:val="24"/>
        </w:rPr>
        <w:t xml:space="preserve">, </w:t>
      </w:r>
      <w:r w:rsidRPr="004A79D5">
        <w:rPr>
          <w:i/>
          <w:iCs/>
          <w:noProof/>
          <w:szCs w:val="24"/>
        </w:rPr>
        <w:t>14</w:t>
      </w:r>
      <w:r w:rsidRPr="004A79D5">
        <w:rPr>
          <w:noProof/>
          <w:szCs w:val="24"/>
        </w:rPr>
        <w:t>(1), 15–31.</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Annisa Surya Faisol, I. A. (2023). </w:t>
      </w:r>
      <w:r w:rsidRPr="004A79D5">
        <w:rPr>
          <w:i/>
          <w:iCs/>
          <w:noProof/>
          <w:szCs w:val="24"/>
        </w:rPr>
        <w:t>Pengaruh Pemutihan Pajak, Samsat Keliling, E-Samsat, Sanksi Pajak, Dan Kualitas Pelayanan Terhadap Kepatuhan Wajib Pajak Kendaraan Bemotor di Kabupaten Bangkalan</w:t>
      </w:r>
      <w:r w:rsidRPr="004A79D5">
        <w:rPr>
          <w:noProof/>
          <w:szCs w:val="24"/>
        </w:rPr>
        <w:t xml:space="preserve"> (Vol. 12, Issue 1). Universitas Trunojoyo Madura.</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Aprilianti, A. A. (2021). Pengaruh Kesadaran Wajib Pajak, Sosialisasi Perpajakan, Insentif Pajak, Dan Sistem E-Samsat Terhadap Kepatuhan Wajib Pajak Kendaraan Bermotordi Masa Pandemi Covid-19. </w:t>
      </w:r>
      <w:r w:rsidRPr="004A79D5">
        <w:rPr>
          <w:i/>
          <w:iCs/>
          <w:noProof/>
          <w:szCs w:val="24"/>
        </w:rPr>
        <w:t>Assets</w:t>
      </w:r>
      <w:r w:rsidRPr="004A79D5">
        <w:rPr>
          <w:noProof/>
          <w:szCs w:val="24"/>
        </w:rPr>
        <w:t xml:space="preserve">, </w:t>
      </w:r>
      <w:r w:rsidRPr="004A79D5">
        <w:rPr>
          <w:i/>
          <w:iCs/>
          <w:noProof/>
          <w:szCs w:val="24"/>
        </w:rPr>
        <w:t>11</w:t>
      </w:r>
      <w:r w:rsidRPr="004A79D5">
        <w:rPr>
          <w:noProof/>
          <w:szCs w:val="24"/>
        </w:rPr>
        <w:t>(1), 1–20.</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Arifin, J. (2022). Determinants of the effectiveness of audit procedures in revealing fraud: An attribution theory approach. </w:t>
      </w:r>
      <w:r w:rsidRPr="004A79D5">
        <w:rPr>
          <w:i/>
          <w:iCs/>
          <w:noProof/>
          <w:szCs w:val="24"/>
        </w:rPr>
        <w:t>International Journal of Research in Business and Social Science</w:t>
      </w:r>
      <w:r w:rsidRPr="004A79D5">
        <w:rPr>
          <w:noProof/>
          <w:szCs w:val="24"/>
        </w:rPr>
        <w:t xml:space="preserve">, </w:t>
      </w:r>
      <w:r w:rsidRPr="004A79D5">
        <w:rPr>
          <w:i/>
          <w:iCs/>
          <w:noProof/>
          <w:szCs w:val="24"/>
        </w:rPr>
        <w:t>11</w:t>
      </w:r>
      <w:r w:rsidRPr="004A79D5">
        <w:rPr>
          <w:noProof/>
          <w:szCs w:val="24"/>
        </w:rPr>
        <w:t>(6), 378–387.</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Ariska, I. D. (2020). Pengaruh Profitabilitas, Leverage, Likuiditas dan Komisaris Independen Terhadap Kualitas Laba Dengan Ukuran Perusahaan Sebagai Variabel Moderasi (Studi Empiris Perusahaan Liquid 45 yang terdaftar di Bursa Efek Indonesia Periode 2017 - 2019). </w:t>
      </w:r>
      <w:r w:rsidRPr="004A79D5">
        <w:rPr>
          <w:i/>
          <w:iCs/>
          <w:noProof/>
          <w:szCs w:val="24"/>
        </w:rPr>
        <w:t>Pengaruh Profitabilitas, Leverage, Likuiditas Dan Komisaris Independen Terhadap Kualitas Laba Dengan Ukuran Perusahaan Sebagai Variabel Moderasi (Studi Empiris Perusahaan Liquid 45 Yang Terdaftar Di Bursa Efek Indonesia Periode 2017 - 2019)</w:t>
      </w:r>
      <w:r w:rsidRPr="004A79D5">
        <w:rPr>
          <w:noProof/>
          <w:szCs w:val="24"/>
        </w:rPr>
        <w:t>, 1–85.</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Aryanti, Y. (2023). Pengaruh Program Pemutihan Pajak Dan Kepatuhan Wajib Pajak Sebagai. </w:t>
      </w:r>
      <w:r w:rsidRPr="004A79D5">
        <w:rPr>
          <w:i/>
          <w:iCs/>
          <w:noProof/>
          <w:szCs w:val="24"/>
        </w:rPr>
        <w:t>Skripsi</w:t>
      </w:r>
      <w:r w:rsidRPr="004A79D5">
        <w:rPr>
          <w:noProof/>
          <w:szCs w:val="24"/>
        </w:rPr>
        <w:t>.</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Aswati, W. O., Mas’ud, A., &amp; Nudi, T. N. (2018a). Pengaruh kesadaran wajib pajak, pengetahuan pajak, dan akuntabilitas pelayanan publik terhadap kepatuhan wajib pajak kendaraan bermotor (Studi kasus kantor UPTB SAMSAT Kabupaten Muna). </w:t>
      </w:r>
      <w:r w:rsidRPr="004A79D5">
        <w:rPr>
          <w:i/>
          <w:iCs/>
          <w:noProof/>
          <w:szCs w:val="24"/>
        </w:rPr>
        <w:t>Jurnal Akuntansi Dan Keuangan</w:t>
      </w:r>
      <w:r w:rsidRPr="004A79D5">
        <w:rPr>
          <w:noProof/>
          <w:szCs w:val="24"/>
        </w:rPr>
        <w:t xml:space="preserve">, </w:t>
      </w:r>
      <w:r w:rsidRPr="004A79D5">
        <w:rPr>
          <w:i/>
          <w:iCs/>
          <w:noProof/>
          <w:szCs w:val="24"/>
        </w:rPr>
        <w:t>3</w:t>
      </w:r>
      <w:r w:rsidRPr="004A79D5">
        <w:rPr>
          <w:noProof/>
          <w:szCs w:val="24"/>
        </w:rPr>
        <w:t>(1), 27–39.</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Aswati, W. O., Mas’ud, A., &amp; Nudi, T. N. (2018b). Pengaruh kesadaran wajib pajak, pengetahuan pajak, dan akuntabilitas pelayanan publik terhadap kepatuhan wajib pajak kendaraan bermotor Title. </w:t>
      </w:r>
      <w:r w:rsidRPr="004A79D5">
        <w:rPr>
          <w:i/>
          <w:iCs/>
          <w:noProof/>
          <w:szCs w:val="24"/>
        </w:rPr>
        <w:t>Jurnal Akuntansi Dan Keuangan</w:t>
      </w:r>
      <w:r w:rsidRPr="004A79D5">
        <w:rPr>
          <w:noProof/>
          <w:szCs w:val="24"/>
        </w:rPr>
        <w:t xml:space="preserve">, </w:t>
      </w:r>
      <w:r w:rsidRPr="004A79D5">
        <w:rPr>
          <w:i/>
          <w:iCs/>
          <w:noProof/>
          <w:szCs w:val="24"/>
        </w:rPr>
        <w:t>3</w:t>
      </w:r>
      <w:r w:rsidRPr="004A79D5">
        <w:rPr>
          <w:noProof/>
          <w:szCs w:val="24"/>
        </w:rPr>
        <w:t>(1), 2088– 4656.</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Azemi, A. B., Palil, M. R., Amir, A. M., &amp; Said, S. M. (2020). Individual tax fairness in a developing country: perceptions among Malaysian tax professionals. </w:t>
      </w:r>
      <w:r w:rsidRPr="004A79D5">
        <w:rPr>
          <w:i/>
          <w:iCs/>
          <w:noProof/>
          <w:szCs w:val="24"/>
        </w:rPr>
        <w:t>Management &amp; Accounting Review (MAR)</w:t>
      </w:r>
      <w:r w:rsidRPr="004A79D5">
        <w:rPr>
          <w:noProof/>
          <w:szCs w:val="24"/>
        </w:rPr>
        <w:t xml:space="preserve">, </w:t>
      </w:r>
      <w:r w:rsidRPr="004A79D5">
        <w:rPr>
          <w:i/>
          <w:iCs/>
          <w:noProof/>
          <w:szCs w:val="24"/>
        </w:rPr>
        <w:t>19</w:t>
      </w:r>
      <w:r w:rsidRPr="004A79D5">
        <w:rPr>
          <w:noProof/>
          <w:szCs w:val="24"/>
        </w:rPr>
        <w:t>(1), 49–72.</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Bernard, O. M., Memba, F. S., &amp; Oluoch, O. (2018). Influence of Tax Knowledge And Awareness On Tax Compliance Among Investors In The Export Processing Zones In Kenya. </w:t>
      </w:r>
      <w:r w:rsidRPr="004A79D5">
        <w:rPr>
          <w:i/>
          <w:iCs/>
          <w:noProof/>
          <w:szCs w:val="24"/>
        </w:rPr>
        <w:t>International Journal of Scientific Research and Management</w:t>
      </w:r>
      <w:r w:rsidRPr="004A79D5">
        <w:rPr>
          <w:noProof/>
          <w:szCs w:val="24"/>
        </w:rPr>
        <w:t xml:space="preserve">, </w:t>
      </w:r>
      <w:r w:rsidRPr="004A79D5">
        <w:rPr>
          <w:i/>
          <w:iCs/>
          <w:noProof/>
          <w:szCs w:val="24"/>
        </w:rPr>
        <w:t>6</w:t>
      </w:r>
      <w:r w:rsidRPr="004A79D5">
        <w:rPr>
          <w:noProof/>
          <w:szCs w:val="24"/>
        </w:rPr>
        <w:t>(10).</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Cendana, M., &amp; Pradana, B. L. (2021). Analisis Pengaruh Kesadaran Wajib Pajak Dan Pengetahuan Wajib Pajak Terhadap Kepatuhan Dalam Membayar Pajak Kendaraan Bermotor (Pkb) Di Wilayah Dki Jakarta. </w:t>
      </w:r>
      <w:r w:rsidRPr="004A79D5">
        <w:rPr>
          <w:i/>
          <w:iCs/>
          <w:noProof/>
          <w:szCs w:val="24"/>
        </w:rPr>
        <w:t>Jurnal Bina Akuntansi</w:t>
      </w:r>
      <w:r w:rsidRPr="004A79D5">
        <w:rPr>
          <w:noProof/>
          <w:szCs w:val="24"/>
        </w:rPr>
        <w:t xml:space="preserve">, </w:t>
      </w:r>
      <w:r w:rsidRPr="004A79D5">
        <w:rPr>
          <w:i/>
          <w:iCs/>
          <w:noProof/>
          <w:szCs w:val="24"/>
        </w:rPr>
        <w:t>8</w:t>
      </w:r>
      <w:r w:rsidRPr="004A79D5">
        <w:rPr>
          <w:noProof/>
          <w:szCs w:val="24"/>
        </w:rPr>
        <w:t>(1), 22–33. https://doi.org/10.52859/jba.v8i1.133</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Darmakanti, N. M., &amp; Febriyanti, N. K. E. S. (2021). Efektivitas Pemutihan Pajak Kendaraan Bermotor Pada Masa Pandemi. </w:t>
      </w:r>
      <w:r w:rsidRPr="004A79D5">
        <w:rPr>
          <w:i/>
          <w:iCs/>
          <w:noProof/>
          <w:szCs w:val="24"/>
        </w:rPr>
        <w:t>Jurnal Pacta Sunt Servanda</w:t>
      </w:r>
      <w:r w:rsidRPr="004A79D5">
        <w:rPr>
          <w:noProof/>
          <w:szCs w:val="24"/>
        </w:rPr>
        <w:t xml:space="preserve">, </w:t>
      </w:r>
      <w:r w:rsidRPr="004A79D5">
        <w:rPr>
          <w:i/>
          <w:iCs/>
          <w:noProof/>
          <w:szCs w:val="24"/>
        </w:rPr>
        <w:t>2</w:t>
      </w:r>
      <w:r w:rsidRPr="004A79D5">
        <w:rPr>
          <w:noProof/>
          <w:szCs w:val="24"/>
        </w:rPr>
        <w:t>(2), 88– 94. https://doi.org/https://doi.org/10.23887/jpss.v2i2.472</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lastRenderedPageBreak/>
        <w:t xml:space="preserve">Diah Widajantie, T., &amp; Anwar, S. (2020). Kesadaran Wajib Pajak, Sosialisasi Pajak, Dan Pelayanan ( Studi Pada Kantor Bersama Samsat Surabaya Selatan ). </w:t>
      </w:r>
      <w:r w:rsidRPr="004A79D5">
        <w:rPr>
          <w:i/>
          <w:iCs/>
          <w:noProof/>
          <w:szCs w:val="24"/>
        </w:rPr>
        <w:t>BAJ ( Behavioral Accounting Journal ). Behavioral Accounting Journal</w:t>
      </w:r>
      <w:r w:rsidRPr="004A79D5">
        <w:rPr>
          <w:noProof/>
          <w:szCs w:val="24"/>
        </w:rPr>
        <w:t xml:space="preserve">, </w:t>
      </w:r>
      <w:r w:rsidRPr="004A79D5">
        <w:rPr>
          <w:i/>
          <w:iCs/>
          <w:noProof/>
          <w:szCs w:val="24"/>
        </w:rPr>
        <w:t>3</w:t>
      </w:r>
      <w:r w:rsidRPr="004A79D5">
        <w:rPr>
          <w:noProof/>
          <w:szCs w:val="24"/>
        </w:rPr>
        <w:t>(2), 129–143. https://doi.org/https://doi.org/10.33005/baj.v3i2.103</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Ekasari, L. D., &amp; Akbari, F. (2018). </w:t>
      </w:r>
      <w:r w:rsidRPr="004A79D5">
        <w:rPr>
          <w:i/>
          <w:iCs/>
          <w:noProof/>
          <w:szCs w:val="24"/>
        </w:rPr>
        <w:t>Tingkat Efektifitas Penerapan Pemutihan Pajak Kendaraan Bermotor Terhadap Peningkatan Penerimaan Pajak Daerah (Studi pada Unit Pelaksana Teknis Dinas Pendapatan Provinsi Jawa Timur Malang Utara dan Batu Kota)</w:t>
      </w:r>
      <w:r w:rsidRPr="004A79D5">
        <w:rPr>
          <w:noProof/>
          <w:szCs w:val="24"/>
        </w:rPr>
        <w:t>.</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Ernita,  dewi. (2023). Pengaruh Kesadaran Wajib Pajak Pengetahun Pajak Dan Kualitas Layanan Fiskus Dan Sanksi Pajak Terhadap Kepatuhan Wajib Pajak Kendraan Bermotor Di Kota Sungai Penuh. </w:t>
      </w:r>
      <w:r w:rsidRPr="004A79D5">
        <w:rPr>
          <w:i/>
          <w:iCs/>
          <w:noProof/>
          <w:szCs w:val="24"/>
        </w:rPr>
        <w:t xml:space="preserve">JEMSI: Jurnal Ekonomi, Manajemen, Dan Akuntansi </w:t>
      </w:r>
      <w:r w:rsidRPr="004A79D5">
        <w:rPr>
          <w:noProof/>
          <w:szCs w:val="24"/>
        </w:rPr>
        <w:t xml:space="preserve">, </w:t>
      </w:r>
      <w:r w:rsidRPr="004A79D5">
        <w:rPr>
          <w:i/>
          <w:iCs/>
          <w:noProof/>
          <w:szCs w:val="24"/>
        </w:rPr>
        <w:t>9</w:t>
      </w:r>
      <w:r w:rsidRPr="004A79D5">
        <w:rPr>
          <w:noProof/>
          <w:szCs w:val="24"/>
        </w:rPr>
        <w:t>(3), 916–929.</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Fadillah, M. R., &amp; Nyale, M. H. Y. (2022). Tax Compliance Analysis: Collection and Equalization of Income Tax Article 21 and Value Added Tax. </w:t>
      </w:r>
      <w:r w:rsidRPr="004A79D5">
        <w:rPr>
          <w:i/>
          <w:iCs/>
          <w:noProof/>
          <w:szCs w:val="24"/>
        </w:rPr>
        <w:t>Enrichment: Journal …</w:t>
      </w:r>
      <w:r w:rsidRPr="004A79D5">
        <w:rPr>
          <w:noProof/>
          <w:szCs w:val="24"/>
        </w:rPr>
        <w:t xml:space="preserve">, </w:t>
      </w:r>
      <w:r w:rsidRPr="004A79D5">
        <w:rPr>
          <w:i/>
          <w:iCs/>
          <w:noProof/>
          <w:szCs w:val="24"/>
        </w:rPr>
        <w:t>12</w:t>
      </w:r>
      <w:r w:rsidRPr="004A79D5">
        <w:rPr>
          <w:noProof/>
          <w:szCs w:val="24"/>
        </w:rPr>
        <w:t>(3), 2245–2249. https://www.enrichment.iocspublisher.org/index.php/enrichment/article/view/639</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Ferry, W., &amp; Sri, D. (2020). Pengaruh Pemutihan Pajak Dan Kesadaran Wajib Pajak Terhadap Kepatuhan Wajib Pajak Dalam Membayar Pajak Kendaraan Bermotor Di Kota Palembang. </w:t>
      </w:r>
      <w:r w:rsidRPr="004A79D5">
        <w:rPr>
          <w:i/>
          <w:iCs/>
          <w:noProof/>
          <w:szCs w:val="24"/>
        </w:rPr>
        <w:t>Jurnal Keuangan Dan Bisnis</w:t>
      </w:r>
      <w:r w:rsidRPr="004A79D5">
        <w:rPr>
          <w:noProof/>
          <w:szCs w:val="24"/>
        </w:rPr>
        <w:t>, 68–88. https://doi.org/https://doi.org/10.32524/jkb.v18i1.626</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Fitriana., Aisyah, S. (2023). Pengaruh Program Pemutihan Pajak, Kesadaran Wajib Pajak, dan Kualitas Pelayanan Terhadap Kepatuhan Membayar Pajak Kendaraan Bermotor Roda Dua (Studi Kasus Pada Kantor SAMSAT Putri Hijau). </w:t>
      </w:r>
      <w:r w:rsidRPr="004A79D5">
        <w:rPr>
          <w:i/>
          <w:iCs/>
          <w:noProof/>
          <w:szCs w:val="24"/>
        </w:rPr>
        <w:t>Jurnal Review Pendidikan Dan Pengajaran</w:t>
      </w:r>
      <w:r w:rsidRPr="004A79D5">
        <w:rPr>
          <w:noProof/>
          <w:szCs w:val="24"/>
        </w:rPr>
        <w:t xml:space="preserve">, </w:t>
      </w:r>
      <w:r w:rsidRPr="004A79D5">
        <w:rPr>
          <w:i/>
          <w:iCs/>
          <w:noProof/>
          <w:szCs w:val="24"/>
        </w:rPr>
        <w:t>6</w:t>
      </w:r>
      <w:r w:rsidRPr="004A79D5">
        <w:rPr>
          <w:noProof/>
          <w:szCs w:val="24"/>
        </w:rPr>
        <w:t>(4), 2433–2443.</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Fitrianti, S., Musyaffi, A. M., &amp; Nindito, M. (2023). Pengaruh Pemutihan Pajak Kendaraan Bermotor, Sosialisasi Pajak, dan Kualitas Pelayanan Pajak Terhadap Keptuhan Wajib Pajak Kendaraan Bermotor Di Jakarta Timur. </w:t>
      </w:r>
      <w:r w:rsidRPr="004A79D5">
        <w:rPr>
          <w:i/>
          <w:iCs/>
          <w:noProof/>
          <w:szCs w:val="24"/>
        </w:rPr>
        <w:t>Jurnal Revenue</w:t>
      </w:r>
      <w:r w:rsidRPr="004A79D5">
        <w:rPr>
          <w:noProof/>
          <w:szCs w:val="24"/>
        </w:rPr>
        <w:t xml:space="preserve">, </w:t>
      </w:r>
      <w:r w:rsidRPr="004A79D5">
        <w:rPr>
          <w:i/>
          <w:iCs/>
          <w:noProof/>
          <w:szCs w:val="24"/>
        </w:rPr>
        <w:t>4</w:t>
      </w:r>
      <w:r w:rsidRPr="004A79D5">
        <w:rPr>
          <w:noProof/>
          <w:szCs w:val="24"/>
        </w:rPr>
        <w:t>(1), 52–64.</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Fuliyanto, F. K. (2022). Effects of Knowledge, Socialization, Services, and Tax Sanctions on the Compliance of Individual Taxpayers Performing Free Work In 2020: A Case Study at a Notary Office in Palembang. </w:t>
      </w:r>
      <w:r w:rsidRPr="004A79D5">
        <w:rPr>
          <w:i/>
          <w:iCs/>
          <w:noProof/>
          <w:szCs w:val="24"/>
        </w:rPr>
        <w:t>International Journal of Community Service &amp; Engagement</w:t>
      </w:r>
      <w:r w:rsidRPr="004A79D5">
        <w:rPr>
          <w:noProof/>
          <w:szCs w:val="24"/>
        </w:rPr>
        <w:t xml:space="preserve">, </w:t>
      </w:r>
      <w:r w:rsidRPr="004A79D5">
        <w:rPr>
          <w:i/>
          <w:iCs/>
          <w:noProof/>
          <w:szCs w:val="24"/>
        </w:rPr>
        <w:t>3</w:t>
      </w:r>
      <w:r w:rsidRPr="004A79D5">
        <w:rPr>
          <w:noProof/>
          <w:szCs w:val="24"/>
        </w:rPr>
        <w:t>(1), 25–33. https://doi.org/10.47747/ijcse.v3i1.652</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Gantino, R., Sari, E. N., Hertati, L., &amp; Safakur, O. (2020). </w:t>
      </w:r>
      <w:r w:rsidRPr="004A79D5">
        <w:rPr>
          <w:i/>
          <w:iCs/>
          <w:noProof/>
          <w:szCs w:val="24"/>
        </w:rPr>
        <w:t>Penelitian Mandiri Model Pengaruh Pemahaman atas Peraturan Perpajakan , Pemahaman Akuntansi , Penerapan Sistem Administrasi Perpajakan Moderen , Sanksi Pajak dengan Sosialisasi Perpajakan sebagai Variabel Moderasi Terhadap Kepatuhan Wajib Pajak Badan Surv</w:t>
      </w:r>
      <w:r w:rsidRPr="004A79D5">
        <w:rPr>
          <w:noProof/>
          <w:szCs w:val="24"/>
        </w:rPr>
        <w:t>. https://digilib.esaunggul.ac.id/UEU-Research-16_0798/21153/tingakat-kepatuhan-penerapan-self-assessment</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Ghassani, N. (2019). Pengaruh Kesadaran Wajib Pajak, Kualitas Pelayanan dan Pengetahuan Perpajakan Terhadap Kepatuhan Wajib Pajak Dengan Sanksi Perpajakan Sebagai Variabel Moderating (Studi Empiris Pada Wajib Pajak Orang </w:t>
      </w:r>
      <w:r w:rsidRPr="004A79D5">
        <w:rPr>
          <w:noProof/>
          <w:szCs w:val="24"/>
        </w:rPr>
        <w:lastRenderedPageBreak/>
        <w:t xml:space="preserve">Pribadi Di Kota Mataram). </w:t>
      </w:r>
      <w:r w:rsidRPr="004A79D5">
        <w:rPr>
          <w:i/>
          <w:iCs/>
          <w:noProof/>
          <w:szCs w:val="24"/>
        </w:rPr>
        <w:t>Jurnal Ilmu Ekonomi Dan Manajemen</w:t>
      </w:r>
      <w:r w:rsidRPr="004A79D5">
        <w:rPr>
          <w:noProof/>
          <w:szCs w:val="24"/>
        </w:rPr>
        <w:t xml:space="preserve">, </w:t>
      </w:r>
      <w:r w:rsidRPr="004A79D5">
        <w:rPr>
          <w:i/>
          <w:iCs/>
          <w:noProof/>
          <w:szCs w:val="24"/>
        </w:rPr>
        <w:t>6</w:t>
      </w:r>
      <w:r w:rsidRPr="004A79D5">
        <w:rPr>
          <w:noProof/>
          <w:szCs w:val="24"/>
        </w:rPr>
        <w:t>(1).</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Ghozali, I. (2021). </w:t>
      </w:r>
      <w:r w:rsidRPr="004A79D5">
        <w:rPr>
          <w:i/>
          <w:iCs/>
          <w:noProof/>
          <w:szCs w:val="24"/>
        </w:rPr>
        <w:t>Aplikasi Analisis Multivariate Dengan Program IBM SPSS 26 Edisi 10</w:t>
      </w:r>
      <w:r w:rsidRPr="004A79D5">
        <w:rPr>
          <w:noProof/>
          <w:szCs w:val="24"/>
        </w:rPr>
        <w:t>. Universitas Diponegoro.</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Gustaviana, S. (2020). Pengaruh Program E-Samsat, Samsat Keliling, Pemutihan Pkb, Pembebasan Bea Balik Nama Kendaraan Bermotor Dan Operasi Kepolisian Terhadap Tingkat Kepatuhan Wajib Pajak Kendaraan Bermotor (Studi Empiris Pada Kantor Bersama Sistem Administrasi Manunggal di Ba. </w:t>
      </w:r>
      <w:r w:rsidRPr="004A79D5">
        <w:rPr>
          <w:i/>
          <w:iCs/>
          <w:noProof/>
          <w:szCs w:val="24"/>
        </w:rPr>
        <w:t>Accounting</w:t>
      </w:r>
      <w:r w:rsidRPr="004A79D5">
        <w:rPr>
          <w:noProof/>
          <w:szCs w:val="24"/>
        </w:rPr>
        <w:t xml:space="preserve">, </w:t>
      </w:r>
      <w:r w:rsidRPr="004A79D5">
        <w:rPr>
          <w:i/>
          <w:iCs/>
          <w:noProof/>
          <w:szCs w:val="24"/>
        </w:rPr>
        <w:t>1</w:t>
      </w:r>
      <w:r w:rsidRPr="004A79D5">
        <w:rPr>
          <w:noProof/>
          <w:szCs w:val="24"/>
        </w:rPr>
        <w:t>(1), 20=29. https://doi.org/https://ojs.stiesa.ac.id/index.php/prisma</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Hanum, Zulia. Sari, S. N. (2023). Pengaruh Program Pemutihan Pajak Kendaraan Bermotor, Pembebasan Bea Balik Nama Kendaraan Bermotor Dan Sosialisasi Perpajakan Terhadap Penerimaan Pajak Kendaraan Bermotor Pada UPT. SAMSAT KABANJAHE. </w:t>
      </w:r>
      <w:r w:rsidRPr="004A79D5">
        <w:rPr>
          <w:i/>
          <w:iCs/>
          <w:noProof/>
          <w:szCs w:val="24"/>
        </w:rPr>
        <w:t>Konferensi Ilmiah Akuntansi</w:t>
      </w:r>
      <w:r w:rsidRPr="004A79D5">
        <w:rPr>
          <w:noProof/>
          <w:szCs w:val="24"/>
        </w:rPr>
        <w:t>, 16–18.</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Husaini, A. (2020). </w:t>
      </w:r>
      <w:r w:rsidRPr="004A79D5">
        <w:rPr>
          <w:i/>
          <w:iCs/>
          <w:noProof/>
          <w:szCs w:val="24"/>
        </w:rPr>
        <w:t>Analisis efektifitas kebijakan pemutihan bea balik nama kendaraan bermotor di kota malang</w:t>
      </w:r>
      <w:r w:rsidRPr="004A79D5">
        <w:rPr>
          <w:noProof/>
          <w:szCs w:val="24"/>
        </w:rPr>
        <w:t>.</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Kowel, V. A. A., Kalangi, L., &amp; Tangkuman, S. J. (2019). Pengaruh pengetahuan wajib pajak, kesadaran wajib pajak dan modernisasi administrasi perpajakan terhadap kepatuhan wajib pajak kendaraan bermotor di kabupaten Minahasa Selatan. </w:t>
      </w:r>
      <w:r w:rsidRPr="004A79D5">
        <w:rPr>
          <w:i/>
          <w:iCs/>
          <w:noProof/>
          <w:szCs w:val="24"/>
        </w:rPr>
        <w:t>Jurnal Riset Ekonomi, Manajemen, Bisnis Dan Akuntansi</w:t>
      </w:r>
      <w:r w:rsidRPr="004A79D5">
        <w:rPr>
          <w:noProof/>
          <w:szCs w:val="24"/>
        </w:rPr>
        <w:t xml:space="preserve">, </w:t>
      </w:r>
      <w:r w:rsidRPr="004A79D5">
        <w:rPr>
          <w:i/>
          <w:iCs/>
          <w:noProof/>
          <w:szCs w:val="24"/>
        </w:rPr>
        <w:t>7</w:t>
      </w:r>
      <w:r w:rsidRPr="004A79D5">
        <w:rPr>
          <w:noProof/>
          <w:szCs w:val="24"/>
        </w:rPr>
        <w:t>(3), 4251–4260.</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Kustiawan, M., Prawira, I. F. A., Zulhaim, H., &amp;, &amp; Solikin, I. (2019). Tax knowledge, Tax Morale, and Tax Compliance: Taxpayers’ View. </w:t>
      </w:r>
      <w:r w:rsidRPr="004A79D5">
        <w:rPr>
          <w:i/>
          <w:iCs/>
          <w:noProof/>
          <w:szCs w:val="24"/>
        </w:rPr>
        <w:t>The International Journal of Business Management and Technology</w:t>
      </w:r>
      <w:r w:rsidRPr="004A79D5">
        <w:rPr>
          <w:noProof/>
          <w:szCs w:val="24"/>
        </w:rPr>
        <w:t xml:space="preserve">, </w:t>
      </w:r>
      <w:r w:rsidRPr="004A79D5">
        <w:rPr>
          <w:i/>
          <w:iCs/>
          <w:noProof/>
          <w:szCs w:val="24"/>
        </w:rPr>
        <w:t>3</w:t>
      </w:r>
      <w:r w:rsidRPr="004A79D5">
        <w:rPr>
          <w:noProof/>
          <w:szCs w:val="24"/>
        </w:rPr>
        <w:t>(1).</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Martadani, P. D., &amp; Hertati, D. (2019). Efektivitas Pelaksanaan Program Pemutihan Pajak Kendaraan Bermotor Dalam Meningkatkan Penerimaan Pajak Daerah Pada Unit Pelaksanaan Teknis Badan Pendapatan Daerah Provinsi Jawa Timur Di Jombang. </w:t>
      </w:r>
      <w:r w:rsidRPr="004A79D5">
        <w:rPr>
          <w:i/>
          <w:iCs/>
          <w:noProof/>
          <w:szCs w:val="24"/>
        </w:rPr>
        <w:t>Public Administration Journal of Research</w:t>
      </w:r>
      <w:r w:rsidRPr="004A79D5">
        <w:rPr>
          <w:noProof/>
          <w:szCs w:val="24"/>
        </w:rPr>
        <w:t xml:space="preserve">, </w:t>
      </w:r>
      <w:r w:rsidRPr="004A79D5">
        <w:rPr>
          <w:i/>
          <w:iCs/>
          <w:noProof/>
          <w:szCs w:val="24"/>
        </w:rPr>
        <w:t>1</w:t>
      </w:r>
      <w:r w:rsidRPr="004A79D5">
        <w:rPr>
          <w:noProof/>
          <w:szCs w:val="24"/>
        </w:rPr>
        <w:t>(1), 34–48. https://doi.org/https://doi.org/10.33005/paj.v1i1.6</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Masari, N. M. G., &amp; Suartana, I. W. (2019). Effect of tax knowledge, service quality, tax examination, and regional compliance tax mandatory technology. </w:t>
      </w:r>
      <w:r w:rsidRPr="004A79D5">
        <w:rPr>
          <w:i/>
          <w:iCs/>
          <w:noProof/>
          <w:szCs w:val="24"/>
        </w:rPr>
        <w:t>International Research Journal of Management, IT and Social Sciences</w:t>
      </w:r>
      <w:r w:rsidRPr="004A79D5">
        <w:rPr>
          <w:noProof/>
          <w:szCs w:val="24"/>
        </w:rPr>
        <w:t xml:space="preserve">, </w:t>
      </w:r>
      <w:r w:rsidRPr="004A79D5">
        <w:rPr>
          <w:i/>
          <w:iCs/>
          <w:noProof/>
          <w:szCs w:val="24"/>
        </w:rPr>
        <w:t>6</w:t>
      </w:r>
      <w:r w:rsidRPr="004A79D5">
        <w:rPr>
          <w:noProof/>
          <w:szCs w:val="24"/>
        </w:rPr>
        <w:t>(5), 175–183.</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Mellacantika, E., &amp; Bawono, A. D. B. (2023). The Effect of Tax Knowledge, Tax Socialization, Taxpayer Awareness, Tax Sanctions, And Tax Services on Taxpayer Compliance in Paying Motor Vehicle Taxes (Case Study on Motor Vehicle Taxpayers in Ngawi Regency). </w:t>
      </w:r>
      <w:r w:rsidRPr="004A79D5">
        <w:rPr>
          <w:i/>
          <w:iCs/>
          <w:noProof/>
          <w:szCs w:val="24"/>
        </w:rPr>
        <w:t>The International Journal of Business Management and Technology</w:t>
      </w:r>
      <w:r w:rsidRPr="004A79D5">
        <w:rPr>
          <w:noProof/>
          <w:szCs w:val="24"/>
        </w:rPr>
        <w:t xml:space="preserve">, </w:t>
      </w:r>
      <w:r w:rsidRPr="004A79D5">
        <w:rPr>
          <w:i/>
          <w:iCs/>
          <w:noProof/>
          <w:szCs w:val="24"/>
        </w:rPr>
        <w:t>7</w:t>
      </w:r>
      <w:r w:rsidRPr="004A79D5">
        <w:rPr>
          <w:noProof/>
          <w:szCs w:val="24"/>
        </w:rPr>
        <w:t>(1), 551–560.</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Montgomery, D.C., Peck, E.A., Vining, G. . (2021). </w:t>
      </w:r>
      <w:r w:rsidRPr="004A79D5">
        <w:rPr>
          <w:i/>
          <w:iCs/>
          <w:noProof/>
          <w:szCs w:val="24"/>
        </w:rPr>
        <w:t>Introduction to Linear Regression Analysis. John Wiley &amp; Sons</w:t>
      </w:r>
      <w:r w:rsidRPr="004A79D5">
        <w:rPr>
          <w:noProof/>
          <w:szCs w:val="24"/>
        </w:rPr>
        <w:t>.</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Nazilatul Khunaina Il Khafa Ainul, S. (2021). Pengaruh Pengetahuan Perpajakan, Sosialisasi Perpajakan, dan Penerapan Sistem E-Filling Terhadap Kepatuhan Wajib Pajak Orang Pribadi di Kantor Pelayanan Pajak Pratama Surabaya Wonocolo. </w:t>
      </w:r>
      <w:r w:rsidRPr="004A79D5">
        <w:rPr>
          <w:i/>
          <w:iCs/>
          <w:noProof/>
          <w:szCs w:val="24"/>
        </w:rPr>
        <w:t xml:space="preserve">Jurnal </w:t>
      </w:r>
      <w:r w:rsidRPr="004A79D5">
        <w:rPr>
          <w:i/>
          <w:iCs/>
          <w:noProof/>
          <w:szCs w:val="24"/>
        </w:rPr>
        <w:lastRenderedPageBreak/>
        <w:t>Pendidikan Ekonomi: Jurnal Ilmiah Ilmu Pendidikan, Ilmu Ekonomi, Dan Ilmu Sosial</w:t>
      </w:r>
      <w:r w:rsidRPr="004A79D5">
        <w:rPr>
          <w:noProof/>
          <w:szCs w:val="24"/>
        </w:rPr>
        <w:t xml:space="preserve">, </w:t>
      </w:r>
      <w:r w:rsidRPr="004A79D5">
        <w:rPr>
          <w:i/>
          <w:iCs/>
          <w:noProof/>
          <w:szCs w:val="24"/>
        </w:rPr>
        <w:t>15</w:t>
      </w:r>
      <w:r w:rsidRPr="004A79D5">
        <w:rPr>
          <w:noProof/>
          <w:szCs w:val="24"/>
        </w:rPr>
        <w:t>, 9–19. https://doi.org/https://doi.org/10.19184/jpe.v15i1.18004</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Nuchafifah, I. (2020). </w:t>
      </w:r>
      <w:r w:rsidRPr="004A79D5">
        <w:rPr>
          <w:i/>
          <w:iCs/>
          <w:noProof/>
          <w:szCs w:val="24"/>
        </w:rPr>
        <w:t>Pengaruh Kesadaran Wajib Pajak, Sosialisasi Perpajakan, Sanksi Perpajakan, Dan Kualitas Pelayanan SAMSAT Keliling Terhadap Kepatuhan Wajib Pajak Kendaraan Bermotor Di SAMSAT Kabupaten Kendal</w:t>
      </w:r>
      <w:r w:rsidRPr="004A79D5">
        <w:rPr>
          <w:noProof/>
          <w:szCs w:val="24"/>
        </w:rPr>
        <w:t>.</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Putra, Y. A., &amp; Waluyo. (2020). The Influence of Tax Knowledge, Taxpayer Awareness, and Tax Rates on the Compliance of Individual Taxpayers with Tax Sanctions as a Moderating Variable in E-Commerce Business Activities (Case Study at Online Shop Owner in Indonesia). </w:t>
      </w:r>
      <w:r w:rsidRPr="004A79D5">
        <w:rPr>
          <w:i/>
          <w:iCs/>
          <w:noProof/>
          <w:szCs w:val="24"/>
        </w:rPr>
        <w:t>International Journal of Innovative Science and Research Technology</w:t>
      </w:r>
      <w:r w:rsidRPr="004A79D5">
        <w:rPr>
          <w:noProof/>
          <w:szCs w:val="24"/>
        </w:rPr>
        <w:t xml:space="preserve">, </w:t>
      </w:r>
      <w:r w:rsidRPr="004A79D5">
        <w:rPr>
          <w:i/>
          <w:iCs/>
          <w:noProof/>
          <w:szCs w:val="24"/>
        </w:rPr>
        <w:t>5</w:t>
      </w:r>
      <w:r w:rsidRPr="004A79D5">
        <w:rPr>
          <w:noProof/>
          <w:szCs w:val="24"/>
        </w:rPr>
        <w:t>(10), 1008–1019. www.ijisrt.com1008</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Rahayu, C., &amp; A. (2018a). Pengaruh Program Pemutihan Pajak Kendaraan Bermotor, Pembebasan Bea Balik Nama Kendaraan Bermotor, dan Sosialisasi Perpajakan Terhadap Kepatuhan Wajib Pajak Kendaraan Bermotor. </w:t>
      </w:r>
      <w:r w:rsidRPr="004A79D5">
        <w:rPr>
          <w:i/>
          <w:iCs/>
          <w:noProof/>
          <w:szCs w:val="24"/>
        </w:rPr>
        <w:t>Jurnal Perpajakan, Manajemen, Dan Akuntansi</w:t>
      </w:r>
      <w:r w:rsidRPr="004A79D5">
        <w:rPr>
          <w:noProof/>
          <w:szCs w:val="24"/>
        </w:rPr>
        <w:t xml:space="preserve">, </w:t>
      </w:r>
      <w:r w:rsidRPr="004A79D5">
        <w:rPr>
          <w:i/>
          <w:iCs/>
          <w:noProof/>
          <w:szCs w:val="24"/>
        </w:rPr>
        <w:t>10</w:t>
      </w:r>
      <w:r w:rsidRPr="004A79D5">
        <w:rPr>
          <w:noProof/>
          <w:szCs w:val="24"/>
        </w:rPr>
        <w:t>(2), 142–155. https://doi.org/https://doi.org/10.24905/permana.v10i2.78</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Rahayu, C., &amp; A. (2018b). Pengaruh Program Pemutihan Pajak Kendaraan Bermotor, Pembebasan Bea Balik Nama Kendaraan Bermotor, Dan Sosialisasi Perpajakan Terhadap Kepatuhan Wajib Pajak Kendaraan Bermotor (Studi Kasus Pada Kantor Bersama Sistem Administrasi Manunggal Satu Atap (SAMSA. </w:t>
      </w:r>
      <w:r w:rsidRPr="004A79D5">
        <w:rPr>
          <w:i/>
          <w:iCs/>
          <w:noProof/>
          <w:szCs w:val="24"/>
        </w:rPr>
        <w:t>Jurnal Perpajakan, Manajemen, Dan Akuntansi</w:t>
      </w:r>
      <w:r w:rsidRPr="004A79D5">
        <w:rPr>
          <w:noProof/>
          <w:szCs w:val="24"/>
        </w:rPr>
        <w:t xml:space="preserve">, </w:t>
      </w:r>
      <w:r w:rsidRPr="004A79D5">
        <w:rPr>
          <w:i/>
          <w:iCs/>
          <w:noProof/>
          <w:szCs w:val="24"/>
        </w:rPr>
        <w:t>10</w:t>
      </w:r>
      <w:r w:rsidRPr="004A79D5">
        <w:rPr>
          <w:noProof/>
          <w:szCs w:val="24"/>
        </w:rPr>
        <w:t>(2), 1–14.</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Rahmawati, R., &amp; Yulianto, A. (2018). Accounting Analysis Journal Analysis of the Factors Affecting Individual Taxpayers Compliance. </w:t>
      </w:r>
      <w:r w:rsidRPr="004A79D5">
        <w:rPr>
          <w:i/>
          <w:iCs/>
          <w:noProof/>
          <w:szCs w:val="24"/>
        </w:rPr>
        <w:t>Accounting Analysis Journal</w:t>
      </w:r>
      <w:r w:rsidRPr="004A79D5">
        <w:rPr>
          <w:noProof/>
          <w:szCs w:val="24"/>
        </w:rPr>
        <w:t xml:space="preserve">, </w:t>
      </w:r>
      <w:r w:rsidRPr="004A79D5">
        <w:rPr>
          <w:i/>
          <w:iCs/>
          <w:noProof/>
          <w:szCs w:val="24"/>
        </w:rPr>
        <w:t>7</w:t>
      </w:r>
      <w:r w:rsidRPr="004A79D5">
        <w:rPr>
          <w:noProof/>
          <w:szCs w:val="24"/>
        </w:rPr>
        <w:t>(1), 17–24. https://doi.org/https://doi.org/10.15294/aaj.v5i3.18411</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Ramdhan, R. M., &amp; Rachman, A. A. (2023). </w:t>
      </w:r>
      <w:r w:rsidRPr="004A79D5">
        <w:rPr>
          <w:i/>
          <w:iCs/>
          <w:noProof/>
          <w:szCs w:val="24"/>
        </w:rPr>
        <w:t>The effect of the awareness of taxpayer and tax socialization on taxpayer compliance for motor vehicles</w:t>
      </w:r>
      <w:r w:rsidRPr="004A79D5">
        <w:rPr>
          <w:noProof/>
          <w:szCs w:val="24"/>
        </w:rPr>
        <w:t xml:space="preserve">. </w:t>
      </w:r>
      <w:r w:rsidRPr="004A79D5">
        <w:rPr>
          <w:i/>
          <w:iCs/>
          <w:noProof/>
          <w:szCs w:val="24"/>
        </w:rPr>
        <w:t>5</w:t>
      </w:r>
      <w:r w:rsidRPr="004A79D5">
        <w:rPr>
          <w:noProof/>
          <w:szCs w:val="24"/>
        </w:rPr>
        <w:t>(2), 133–148.</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Saputra. (2018). Pengaruh Program Pemutihan Pajak Kendaraan. </w:t>
      </w:r>
      <w:r w:rsidRPr="004A79D5">
        <w:rPr>
          <w:i/>
          <w:iCs/>
          <w:noProof/>
          <w:szCs w:val="24"/>
        </w:rPr>
        <w:t>Jurnal Permana</w:t>
      </w:r>
      <w:r w:rsidRPr="004A79D5">
        <w:rPr>
          <w:noProof/>
          <w:szCs w:val="24"/>
        </w:rPr>
        <w:t xml:space="preserve">, </w:t>
      </w:r>
      <w:r w:rsidRPr="004A79D5">
        <w:rPr>
          <w:i/>
          <w:iCs/>
          <w:noProof/>
          <w:szCs w:val="24"/>
        </w:rPr>
        <w:t>10</w:t>
      </w:r>
      <w:r w:rsidRPr="004A79D5">
        <w:rPr>
          <w:noProof/>
          <w:szCs w:val="24"/>
        </w:rPr>
        <w:t>, 142–155.</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Saputra, D., Citra Dewi, R., &amp; Putri Erant, G. (2022). Pengaruh Program Pemutihan Pajak, Pembebasan Bea Balik Nama, Dan Sosialisasi Perpajakan Terhadap Kepatuhan Wajib Pajak Kendaraan Bermotor. </w:t>
      </w:r>
      <w:r w:rsidRPr="004A79D5">
        <w:rPr>
          <w:i/>
          <w:iCs/>
          <w:noProof/>
          <w:szCs w:val="24"/>
        </w:rPr>
        <w:t>Jurnal Manajemen Pendidikan Dan Ilmu Sosial</w:t>
      </w:r>
      <w:r w:rsidRPr="004A79D5">
        <w:rPr>
          <w:noProof/>
          <w:szCs w:val="24"/>
        </w:rPr>
        <w:t xml:space="preserve">, </w:t>
      </w:r>
      <w:r w:rsidRPr="004A79D5">
        <w:rPr>
          <w:i/>
          <w:iCs/>
          <w:noProof/>
          <w:szCs w:val="24"/>
        </w:rPr>
        <w:t>3</w:t>
      </w:r>
      <w:r w:rsidRPr="004A79D5">
        <w:rPr>
          <w:noProof/>
          <w:szCs w:val="24"/>
        </w:rPr>
        <w:t>(1), 56–67. https://doi.org/10.38035/jmpis.v3i1.841</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Sugiyono. (2021). </w:t>
      </w:r>
      <w:r w:rsidRPr="004A79D5">
        <w:rPr>
          <w:i/>
          <w:iCs/>
          <w:noProof/>
          <w:szCs w:val="24"/>
        </w:rPr>
        <w:t>Metode Penelitian Kuantitatif Kualitatif dan R&amp;D (M. Dr. Ir.Sutopo, S.Pd (ed.); ke2 ed.)</w:t>
      </w:r>
      <w:r w:rsidRPr="004A79D5">
        <w:rPr>
          <w:noProof/>
          <w:szCs w:val="24"/>
        </w:rPr>
        <w:t>.</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Sumarta, R,  and M. (2019). </w:t>
      </w:r>
      <w:r w:rsidRPr="004A79D5">
        <w:rPr>
          <w:i/>
          <w:iCs/>
          <w:noProof/>
          <w:szCs w:val="24"/>
        </w:rPr>
        <w:t>Faktor - Faktor Yang Memengaruhi Kepatuhan Wajib Pajak Orang Pribadi Di KPP Wilayah Jakarta Utara</w:t>
      </w:r>
      <w:r w:rsidRPr="004A79D5">
        <w:rPr>
          <w:noProof/>
          <w:szCs w:val="24"/>
        </w:rPr>
        <w:t xml:space="preserve">. </w:t>
      </w:r>
      <w:r w:rsidRPr="004A79D5">
        <w:rPr>
          <w:i/>
          <w:iCs/>
          <w:noProof/>
          <w:szCs w:val="24"/>
        </w:rPr>
        <w:t>11</w:t>
      </w:r>
      <w:r w:rsidRPr="004A79D5">
        <w:rPr>
          <w:noProof/>
          <w:szCs w:val="24"/>
        </w:rPr>
        <w:t>(2).</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Susanto, A. K., &amp; Arfamaini, R. (2021). Pengaruh Pengetahuan Pajak, Kesadaran Wajib Pajak, Sanksi Pajak Dan Kualitas Pelayanan Terhadap Kepatuhan Wajib Pajak Dalam Membayar Pajak Kendaraan Bermotor. </w:t>
      </w:r>
      <w:r w:rsidRPr="004A79D5">
        <w:rPr>
          <w:i/>
          <w:iCs/>
          <w:noProof/>
          <w:szCs w:val="24"/>
        </w:rPr>
        <w:t>Jurnal Ilmu Dan Pendidikan Ekonomi Sosial</w:t>
      </w:r>
      <w:r w:rsidRPr="004A79D5">
        <w:rPr>
          <w:noProof/>
          <w:szCs w:val="24"/>
        </w:rPr>
        <w:t>.</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lastRenderedPageBreak/>
        <w:t xml:space="preserve">Virgiawati, A., Samin, &amp; Kirana, J. (2019). Pengaruh Pengetahuan Wajib Pajak, Modernisasi Sistem Administrasi Perpajakan, Dan Sanksi Pajak Terhadap Kepatuhan Wajib Pajak Kendaraan Bermotor (Studi Pada Wajib Pajak Di SAMSAT Jakarta Selatan). </w:t>
      </w:r>
      <w:r w:rsidRPr="004A79D5">
        <w:rPr>
          <w:i/>
          <w:iCs/>
          <w:noProof/>
          <w:szCs w:val="24"/>
        </w:rPr>
        <w:t>Jurnal MONEX</w:t>
      </w:r>
      <w:r w:rsidRPr="004A79D5">
        <w:rPr>
          <w:noProof/>
          <w:szCs w:val="24"/>
        </w:rPr>
        <w:t xml:space="preserve">, </w:t>
      </w:r>
      <w:r w:rsidRPr="004A79D5">
        <w:rPr>
          <w:i/>
          <w:iCs/>
          <w:noProof/>
          <w:szCs w:val="24"/>
        </w:rPr>
        <w:t>8</w:t>
      </w:r>
      <w:r w:rsidRPr="004A79D5">
        <w:rPr>
          <w:noProof/>
          <w:szCs w:val="24"/>
        </w:rPr>
        <w:t>(2), 1–15.</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Wahyudi, I., &amp; Fitriah, N. (2021). Pengaruh Aset Tidak Berwujud, Ukuran Perusahaan, Kepatuhan Perpajakan, dan Leverage Terhadap Transfer Pricing. </w:t>
      </w:r>
      <w:r w:rsidRPr="004A79D5">
        <w:rPr>
          <w:i/>
          <w:iCs/>
          <w:noProof/>
          <w:szCs w:val="24"/>
        </w:rPr>
        <w:t>Jurnal Akuntansi</w:t>
      </w:r>
      <w:r w:rsidRPr="004A79D5">
        <w:rPr>
          <w:noProof/>
          <w:szCs w:val="24"/>
        </w:rPr>
        <w:t xml:space="preserve">, </w:t>
      </w:r>
      <w:r w:rsidRPr="004A79D5">
        <w:rPr>
          <w:i/>
          <w:iCs/>
          <w:noProof/>
          <w:szCs w:val="24"/>
        </w:rPr>
        <w:t>13</w:t>
      </w:r>
      <w:r w:rsidRPr="004A79D5">
        <w:rPr>
          <w:noProof/>
          <w:szCs w:val="24"/>
        </w:rPr>
        <w:t>(2), 388–401. https://doi.org/10.28932/jam.v13i2.3885</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szCs w:val="24"/>
        </w:rPr>
      </w:pPr>
      <w:r w:rsidRPr="004A79D5">
        <w:rPr>
          <w:noProof/>
          <w:szCs w:val="24"/>
        </w:rPr>
        <w:t xml:space="preserve">Widya Sasana, L. P., Indrawan, I. G. A., &amp; Hermawan, R. (2021). Pengaruh Program Pemutihan Pajak dan Pembebasan Bea Balik Nama Terhadap Kepatuhan Wajib Pajak Kendaraan Bermotor. </w:t>
      </w:r>
      <w:r w:rsidRPr="004A79D5">
        <w:rPr>
          <w:i/>
          <w:iCs/>
          <w:noProof/>
          <w:szCs w:val="24"/>
        </w:rPr>
        <w:t>Inventory: Jurnal Akuntansi</w:t>
      </w:r>
      <w:r w:rsidRPr="004A79D5">
        <w:rPr>
          <w:noProof/>
          <w:szCs w:val="24"/>
        </w:rPr>
        <w:t xml:space="preserve">, </w:t>
      </w:r>
      <w:r w:rsidRPr="004A79D5">
        <w:rPr>
          <w:i/>
          <w:iCs/>
          <w:noProof/>
          <w:szCs w:val="24"/>
        </w:rPr>
        <w:t>5</w:t>
      </w:r>
      <w:r w:rsidRPr="004A79D5">
        <w:rPr>
          <w:noProof/>
          <w:szCs w:val="24"/>
        </w:rPr>
        <w:t>(2), 127. https://doi.org/https://doi.org/10.25273/inventory.v5i2.10654</w:t>
      </w:r>
    </w:p>
    <w:p w:rsidR="004A79D5" w:rsidRDefault="004A79D5" w:rsidP="004A79D5">
      <w:pPr>
        <w:widowControl w:val="0"/>
        <w:autoSpaceDE w:val="0"/>
        <w:autoSpaceDN w:val="0"/>
        <w:adjustRightInd w:val="0"/>
        <w:ind w:left="480" w:hanging="480"/>
        <w:rPr>
          <w:noProof/>
          <w:szCs w:val="24"/>
        </w:rPr>
      </w:pPr>
    </w:p>
    <w:p w:rsidR="004B38C1" w:rsidRPr="004A79D5" w:rsidRDefault="004B38C1" w:rsidP="004A79D5">
      <w:pPr>
        <w:widowControl w:val="0"/>
        <w:autoSpaceDE w:val="0"/>
        <w:autoSpaceDN w:val="0"/>
        <w:adjustRightInd w:val="0"/>
        <w:ind w:left="480" w:hanging="480"/>
        <w:rPr>
          <w:noProof/>
        </w:rPr>
      </w:pPr>
      <w:r w:rsidRPr="004A79D5">
        <w:rPr>
          <w:noProof/>
          <w:szCs w:val="24"/>
        </w:rPr>
        <w:t xml:space="preserve">Widyanti, Y., Erlansyah, D., Butar Butar, S. D. R., &amp; Maulidya, Y. N. (2022). Pengaruh Tingkat Pemahaman, Sanksi, Kesadaran Wajib Pajak, dan Sosialisasi Perpajakan Terhadap Kepatuhan Wajib Pajak UMKM. </w:t>
      </w:r>
      <w:r w:rsidRPr="004A79D5">
        <w:rPr>
          <w:i/>
          <w:iCs/>
          <w:noProof/>
          <w:szCs w:val="24"/>
        </w:rPr>
        <w:t>Mbia</w:t>
      </w:r>
      <w:r w:rsidRPr="004A79D5">
        <w:rPr>
          <w:noProof/>
          <w:szCs w:val="24"/>
        </w:rPr>
        <w:t xml:space="preserve">, </w:t>
      </w:r>
      <w:r w:rsidRPr="004A79D5">
        <w:rPr>
          <w:i/>
          <w:iCs/>
          <w:noProof/>
          <w:szCs w:val="24"/>
        </w:rPr>
        <w:t>20</w:t>
      </w:r>
      <w:r w:rsidRPr="004A79D5">
        <w:rPr>
          <w:noProof/>
          <w:szCs w:val="24"/>
        </w:rPr>
        <w:t>(3), 285–294. https://doi.org/10.33557/mbia.v20i3.1614</w:t>
      </w:r>
    </w:p>
    <w:p w:rsidR="004D3618" w:rsidRPr="004A79D5" w:rsidRDefault="008E721D" w:rsidP="004A79D5">
      <w:pPr>
        <w:autoSpaceDE w:val="0"/>
        <w:autoSpaceDN w:val="0"/>
        <w:adjustRightInd w:val="0"/>
        <w:ind w:left="567" w:hanging="567"/>
        <w:rPr>
          <w:bCs/>
          <w:szCs w:val="24"/>
        </w:rPr>
      </w:pPr>
      <w:r w:rsidRPr="004A79D5">
        <w:rPr>
          <w:szCs w:val="24"/>
          <w:lang w:val="id-ID"/>
        </w:rPr>
        <w:fldChar w:fldCharType="end"/>
      </w:r>
    </w:p>
    <w:p w:rsidR="00A06805" w:rsidRPr="004A79D5" w:rsidRDefault="00A06805" w:rsidP="004A79D5">
      <w:pPr>
        <w:autoSpaceDE w:val="0"/>
        <w:autoSpaceDN w:val="0"/>
        <w:adjustRightInd w:val="0"/>
        <w:rPr>
          <w:szCs w:val="24"/>
        </w:rPr>
      </w:pPr>
    </w:p>
    <w:p w:rsidR="00A06805" w:rsidRPr="004A79D5" w:rsidRDefault="00A06805" w:rsidP="004A79D5">
      <w:pPr>
        <w:autoSpaceDE w:val="0"/>
        <w:autoSpaceDN w:val="0"/>
        <w:adjustRightInd w:val="0"/>
        <w:rPr>
          <w:szCs w:val="24"/>
        </w:rPr>
      </w:pPr>
    </w:p>
    <w:p w:rsidR="00A06805" w:rsidRPr="004A79D5" w:rsidRDefault="00A06805" w:rsidP="004A79D5">
      <w:pPr>
        <w:autoSpaceDE w:val="0"/>
        <w:autoSpaceDN w:val="0"/>
        <w:adjustRightInd w:val="0"/>
        <w:rPr>
          <w:szCs w:val="24"/>
        </w:rPr>
      </w:pPr>
    </w:p>
    <w:p w:rsidR="00A06805" w:rsidRPr="004A79D5" w:rsidRDefault="00A06805" w:rsidP="004A79D5">
      <w:pPr>
        <w:autoSpaceDE w:val="0"/>
        <w:autoSpaceDN w:val="0"/>
        <w:adjustRightInd w:val="0"/>
        <w:rPr>
          <w:szCs w:val="24"/>
        </w:rPr>
      </w:pPr>
    </w:p>
    <w:p w:rsidR="00A06805" w:rsidRPr="004A79D5" w:rsidRDefault="00A06805" w:rsidP="004A79D5">
      <w:pPr>
        <w:autoSpaceDE w:val="0"/>
        <w:autoSpaceDN w:val="0"/>
        <w:adjustRightInd w:val="0"/>
        <w:rPr>
          <w:szCs w:val="24"/>
        </w:rPr>
      </w:pPr>
    </w:p>
    <w:p w:rsidR="00A06805" w:rsidRPr="004A79D5" w:rsidRDefault="00A06805" w:rsidP="004A79D5">
      <w:pPr>
        <w:autoSpaceDE w:val="0"/>
        <w:autoSpaceDN w:val="0"/>
        <w:adjustRightInd w:val="0"/>
        <w:rPr>
          <w:szCs w:val="24"/>
        </w:rPr>
      </w:pPr>
    </w:p>
    <w:sectPr w:rsidR="00A06805" w:rsidRPr="004A79D5" w:rsidSect="004A79D5">
      <w:type w:val="continuous"/>
      <w:pgSz w:w="11907" w:h="16839" w:code="9"/>
      <w:pgMar w:top="1440" w:right="1440" w:bottom="1440"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A1A" w:rsidRDefault="00971A1A" w:rsidP="00DB555F">
      <w:r>
        <w:separator/>
      </w:r>
    </w:p>
  </w:endnote>
  <w:endnote w:type="continuationSeparator" w:id="0">
    <w:p w:rsidR="00971A1A" w:rsidRDefault="00971A1A" w:rsidP="00DB5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5839560"/>
      <w:docPartObj>
        <w:docPartGallery w:val="Page Numbers (Bottom of Page)"/>
        <w:docPartUnique/>
      </w:docPartObj>
    </w:sdtPr>
    <w:sdtContent>
      <w:p w:rsidR="004A79D5" w:rsidRPr="004A79D5" w:rsidRDefault="008E721D">
        <w:pPr>
          <w:pStyle w:val="Footer"/>
          <w:jc w:val="center"/>
          <w:rPr>
            <w:sz w:val="20"/>
          </w:rPr>
        </w:pPr>
        <w:r w:rsidRPr="004A79D5">
          <w:rPr>
            <w:sz w:val="20"/>
          </w:rPr>
          <w:fldChar w:fldCharType="begin"/>
        </w:r>
        <w:r w:rsidR="004A79D5" w:rsidRPr="004A79D5">
          <w:rPr>
            <w:sz w:val="20"/>
          </w:rPr>
          <w:instrText xml:space="preserve"> PAGE   \* MERGEFORMAT </w:instrText>
        </w:r>
        <w:r w:rsidRPr="004A79D5">
          <w:rPr>
            <w:sz w:val="20"/>
          </w:rPr>
          <w:fldChar w:fldCharType="separate"/>
        </w:r>
        <w:r w:rsidR="00B76CF7">
          <w:rPr>
            <w:noProof/>
            <w:sz w:val="20"/>
          </w:rPr>
          <w:t>1512</w:t>
        </w:r>
        <w:r w:rsidRPr="004A79D5">
          <w:rPr>
            <w:sz w:val="20"/>
          </w:rPr>
          <w:fldChar w:fldCharType="end"/>
        </w:r>
      </w:p>
    </w:sdtContent>
  </w:sdt>
  <w:p w:rsidR="00085746" w:rsidRDefault="000857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A1A" w:rsidRDefault="00971A1A" w:rsidP="00DB555F">
      <w:r>
        <w:separator/>
      </w:r>
    </w:p>
  </w:footnote>
  <w:footnote w:type="continuationSeparator" w:id="0">
    <w:p w:rsidR="00971A1A" w:rsidRDefault="00971A1A" w:rsidP="00DB5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491"/>
      <w:gridCol w:w="4491"/>
    </w:tblGrid>
    <w:tr w:rsidR="00E218D4" w:rsidRPr="00E218D4" w:rsidTr="00226D03">
      <w:tc>
        <w:tcPr>
          <w:tcW w:w="4491" w:type="dxa"/>
        </w:tcPr>
        <w:p w:rsidR="00E218D4" w:rsidRPr="00E218D4" w:rsidRDefault="00E218D4" w:rsidP="00226D03">
          <w:pPr>
            <w:pStyle w:val="Header"/>
            <w:rPr>
              <w:b/>
              <w:sz w:val="20"/>
            </w:rPr>
          </w:pPr>
          <w:r w:rsidRPr="00E218D4">
            <w:rPr>
              <w:b/>
              <w:sz w:val="20"/>
            </w:rPr>
            <w:t>JURNAL LENTERA BISNIS</w:t>
          </w:r>
        </w:p>
      </w:tc>
      <w:tc>
        <w:tcPr>
          <w:tcW w:w="4491" w:type="dxa"/>
        </w:tcPr>
        <w:p w:rsidR="00E218D4" w:rsidRPr="00E218D4" w:rsidRDefault="00E218D4" w:rsidP="00226D03">
          <w:pPr>
            <w:pStyle w:val="Header"/>
            <w:ind w:left="45"/>
            <w:jc w:val="right"/>
            <w:rPr>
              <w:b/>
              <w:sz w:val="20"/>
            </w:rPr>
          </w:pPr>
          <w:r w:rsidRPr="00E218D4">
            <w:rPr>
              <w:b/>
              <w:sz w:val="20"/>
            </w:rPr>
            <w:t>ISSN Cetak 2252-9993, ISSN Online 2598-618X</w:t>
          </w:r>
        </w:p>
      </w:tc>
    </w:tr>
    <w:tr w:rsidR="00E218D4" w:rsidRPr="00E218D4" w:rsidTr="00226D03">
      <w:tc>
        <w:tcPr>
          <w:tcW w:w="4491" w:type="dxa"/>
        </w:tcPr>
        <w:p w:rsidR="00E218D4" w:rsidRPr="00E218D4" w:rsidRDefault="00E218D4" w:rsidP="00226D03">
          <w:pPr>
            <w:pStyle w:val="Header"/>
            <w:rPr>
              <w:b/>
              <w:sz w:val="20"/>
            </w:rPr>
          </w:pPr>
          <w:r w:rsidRPr="00E218D4">
            <w:rPr>
              <w:b/>
              <w:sz w:val="20"/>
            </w:rPr>
            <w:t>Volume 13, Nomor 3, September 2024</w:t>
          </w:r>
        </w:p>
      </w:tc>
      <w:tc>
        <w:tcPr>
          <w:tcW w:w="4491" w:type="dxa"/>
        </w:tcPr>
        <w:p w:rsidR="00E218D4" w:rsidRPr="00E218D4" w:rsidRDefault="00E218D4" w:rsidP="00AC6034">
          <w:pPr>
            <w:pStyle w:val="Header"/>
            <w:ind w:left="45"/>
            <w:jc w:val="right"/>
            <w:rPr>
              <w:b/>
              <w:sz w:val="20"/>
            </w:rPr>
          </w:pPr>
          <w:r w:rsidRPr="00E218D4">
            <w:rPr>
              <w:b/>
              <w:sz w:val="20"/>
            </w:rPr>
            <w:t>DOI:</w:t>
          </w:r>
          <w:r w:rsidRPr="00E218D4">
            <w:rPr>
              <w:b/>
              <w:sz w:val="20"/>
              <w:shd w:val="clear" w:color="auto" w:fill="FFFFFF"/>
            </w:rPr>
            <w:t xml:space="preserve"> 10.34127/jrlab.v13i3.11</w:t>
          </w:r>
          <w:r>
            <w:rPr>
              <w:b/>
              <w:sz w:val="20"/>
              <w:shd w:val="clear" w:color="auto" w:fill="FFFFFF"/>
            </w:rPr>
            <w:t>9</w:t>
          </w:r>
          <w:r w:rsidR="00AC6034">
            <w:rPr>
              <w:b/>
              <w:sz w:val="20"/>
              <w:shd w:val="clear" w:color="auto" w:fill="FFFFFF"/>
            </w:rPr>
            <w:t>8</w:t>
          </w:r>
        </w:p>
      </w:tc>
    </w:tr>
  </w:tbl>
  <w:p w:rsidR="00E218D4" w:rsidRDefault="00E218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19BF"/>
    <w:multiLevelType w:val="hybridMultilevel"/>
    <w:tmpl w:val="64EACF22"/>
    <w:lvl w:ilvl="0" w:tplc="D7FA4A6C">
      <w:start w:val="1"/>
      <w:numFmt w:val="decimal"/>
      <w:lvlText w:val="%1."/>
      <w:lvlJc w:val="left"/>
      <w:pPr>
        <w:ind w:left="1211" w:hanging="360"/>
      </w:pPr>
      <w:rPr>
        <w:rFonts w:ascii="Times New Roman" w:eastAsia="Calibr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0939756E"/>
    <w:multiLevelType w:val="hybridMultilevel"/>
    <w:tmpl w:val="FEA246BE"/>
    <w:lvl w:ilvl="0" w:tplc="CA34ACBA">
      <w:start w:val="2"/>
      <w:numFmt w:val="bullet"/>
      <w:lvlText w:val="-"/>
      <w:lvlJc w:val="left"/>
      <w:pPr>
        <w:ind w:left="1485" w:hanging="360"/>
      </w:pPr>
      <w:rPr>
        <w:rFonts w:ascii="Times New Roman" w:eastAsia="Calibri" w:hAnsi="Times New Roman" w:cs="Times New Roman" w:hint="default"/>
      </w:rPr>
    </w:lvl>
    <w:lvl w:ilvl="1" w:tplc="04210003" w:tentative="1">
      <w:start w:val="1"/>
      <w:numFmt w:val="bullet"/>
      <w:lvlText w:val="o"/>
      <w:lvlJc w:val="left"/>
      <w:pPr>
        <w:ind w:left="2205" w:hanging="360"/>
      </w:pPr>
      <w:rPr>
        <w:rFonts w:ascii="Courier New" w:hAnsi="Courier New" w:cs="Courier New" w:hint="default"/>
      </w:rPr>
    </w:lvl>
    <w:lvl w:ilvl="2" w:tplc="04210005" w:tentative="1">
      <w:start w:val="1"/>
      <w:numFmt w:val="bullet"/>
      <w:lvlText w:val=""/>
      <w:lvlJc w:val="left"/>
      <w:pPr>
        <w:ind w:left="2925" w:hanging="360"/>
      </w:pPr>
      <w:rPr>
        <w:rFonts w:ascii="Wingdings" w:hAnsi="Wingdings" w:hint="default"/>
      </w:rPr>
    </w:lvl>
    <w:lvl w:ilvl="3" w:tplc="04210001" w:tentative="1">
      <w:start w:val="1"/>
      <w:numFmt w:val="bullet"/>
      <w:lvlText w:val=""/>
      <w:lvlJc w:val="left"/>
      <w:pPr>
        <w:ind w:left="3645" w:hanging="360"/>
      </w:pPr>
      <w:rPr>
        <w:rFonts w:ascii="Symbol" w:hAnsi="Symbol" w:hint="default"/>
      </w:rPr>
    </w:lvl>
    <w:lvl w:ilvl="4" w:tplc="04210003" w:tentative="1">
      <w:start w:val="1"/>
      <w:numFmt w:val="bullet"/>
      <w:lvlText w:val="o"/>
      <w:lvlJc w:val="left"/>
      <w:pPr>
        <w:ind w:left="4365" w:hanging="360"/>
      </w:pPr>
      <w:rPr>
        <w:rFonts w:ascii="Courier New" w:hAnsi="Courier New" w:cs="Courier New" w:hint="default"/>
      </w:rPr>
    </w:lvl>
    <w:lvl w:ilvl="5" w:tplc="04210005" w:tentative="1">
      <w:start w:val="1"/>
      <w:numFmt w:val="bullet"/>
      <w:lvlText w:val=""/>
      <w:lvlJc w:val="left"/>
      <w:pPr>
        <w:ind w:left="5085" w:hanging="360"/>
      </w:pPr>
      <w:rPr>
        <w:rFonts w:ascii="Wingdings" w:hAnsi="Wingdings" w:hint="default"/>
      </w:rPr>
    </w:lvl>
    <w:lvl w:ilvl="6" w:tplc="04210001" w:tentative="1">
      <w:start w:val="1"/>
      <w:numFmt w:val="bullet"/>
      <w:lvlText w:val=""/>
      <w:lvlJc w:val="left"/>
      <w:pPr>
        <w:ind w:left="5805" w:hanging="360"/>
      </w:pPr>
      <w:rPr>
        <w:rFonts w:ascii="Symbol" w:hAnsi="Symbol" w:hint="default"/>
      </w:rPr>
    </w:lvl>
    <w:lvl w:ilvl="7" w:tplc="04210003" w:tentative="1">
      <w:start w:val="1"/>
      <w:numFmt w:val="bullet"/>
      <w:lvlText w:val="o"/>
      <w:lvlJc w:val="left"/>
      <w:pPr>
        <w:ind w:left="6525" w:hanging="360"/>
      </w:pPr>
      <w:rPr>
        <w:rFonts w:ascii="Courier New" w:hAnsi="Courier New" w:cs="Courier New" w:hint="default"/>
      </w:rPr>
    </w:lvl>
    <w:lvl w:ilvl="8" w:tplc="04210005" w:tentative="1">
      <w:start w:val="1"/>
      <w:numFmt w:val="bullet"/>
      <w:lvlText w:val=""/>
      <w:lvlJc w:val="left"/>
      <w:pPr>
        <w:ind w:left="7245" w:hanging="360"/>
      </w:pPr>
      <w:rPr>
        <w:rFonts w:ascii="Wingdings" w:hAnsi="Wingdings" w:hint="default"/>
      </w:rPr>
    </w:lvl>
  </w:abstractNum>
  <w:abstractNum w:abstractNumId="2">
    <w:nsid w:val="154E0C0B"/>
    <w:multiLevelType w:val="hybridMultilevel"/>
    <w:tmpl w:val="F12E13D4"/>
    <w:lvl w:ilvl="0" w:tplc="F2FA09C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EE44594"/>
    <w:multiLevelType w:val="hybridMultilevel"/>
    <w:tmpl w:val="3F4EF3B0"/>
    <w:lvl w:ilvl="0" w:tplc="64EC14F8">
      <w:start w:val="1"/>
      <w:numFmt w:val="upperLetter"/>
      <w:lvlText w:val="%1."/>
      <w:lvlJc w:val="left"/>
      <w:pPr>
        <w:ind w:left="360" w:hanging="360"/>
      </w:pPr>
      <w:rPr>
        <w:rFonts w:ascii="Times New Roman" w:eastAsia="Calibri" w:hAnsi="Times New Roman" w:cs="Times New Roman"/>
        <w:color w:val="000000"/>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3285CA6"/>
    <w:multiLevelType w:val="hybridMultilevel"/>
    <w:tmpl w:val="FE548E2E"/>
    <w:lvl w:ilvl="0" w:tplc="321495D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nsid w:val="731D5F04"/>
    <w:multiLevelType w:val="hybridMultilevel"/>
    <w:tmpl w:val="CA247B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8825CED"/>
    <w:multiLevelType w:val="hybridMultilevel"/>
    <w:tmpl w:val="3A808F64"/>
    <w:lvl w:ilvl="0" w:tplc="C74E8702">
      <w:start w:val="1"/>
      <w:numFmt w:val="decimal"/>
      <w:lvlText w:val="%1."/>
      <w:lvlJc w:val="left"/>
      <w:pPr>
        <w:tabs>
          <w:tab w:val="num" w:pos="360"/>
        </w:tabs>
        <w:ind w:left="360" w:hanging="360"/>
      </w:pPr>
      <w:rPr>
        <w:rFonts w:hint="default"/>
      </w:rPr>
    </w:lvl>
    <w:lvl w:ilvl="1" w:tplc="DFA2D44E">
      <w:start w:val="1"/>
      <w:numFmt w:val="upperLetter"/>
      <w:pStyle w:val="Heading9"/>
      <w:lvlText w:val="%2."/>
      <w:lvlJc w:val="left"/>
      <w:pPr>
        <w:tabs>
          <w:tab w:val="num" w:pos="450"/>
        </w:tabs>
        <w:ind w:left="45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16E1996">
      <w:start w:val="1"/>
      <w:numFmt w:val="lowerLetter"/>
      <w:lvlText w:val="%5."/>
      <w:lvlJc w:val="left"/>
      <w:pPr>
        <w:tabs>
          <w:tab w:val="num" w:pos="3240"/>
        </w:tabs>
        <w:ind w:left="3240" w:hanging="360"/>
      </w:pPr>
      <w:rPr>
        <w:rFonts w:hint="default"/>
      </w:rPr>
    </w:lvl>
    <w:lvl w:ilvl="5" w:tplc="80EEA17C">
      <w:start w:val="2"/>
      <w:numFmt w:val="bullet"/>
      <w:lvlText w:val="-"/>
      <w:lvlJc w:val="left"/>
      <w:pPr>
        <w:tabs>
          <w:tab w:val="num" w:pos="4140"/>
        </w:tabs>
        <w:ind w:left="4140" w:hanging="360"/>
      </w:pPr>
      <w:rPr>
        <w:rFonts w:ascii="Times New Roman" w:eastAsia="Times New Roman" w:hAnsi="Times New Roman" w:cs="Times New Roman"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D061ACC"/>
    <w:multiLevelType w:val="hybridMultilevel"/>
    <w:tmpl w:val="4A7005CE"/>
    <w:lvl w:ilvl="0" w:tplc="D344964C">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num w:numId="1">
    <w:abstractNumId w:val="6"/>
  </w:num>
  <w:num w:numId="2">
    <w:abstractNumId w:val="2"/>
  </w:num>
  <w:num w:numId="3">
    <w:abstractNumId w:val="7"/>
  </w:num>
  <w:num w:numId="4">
    <w:abstractNumId w:val="1"/>
  </w:num>
  <w:num w:numId="5">
    <w:abstractNumId w:val="5"/>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0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660C4E"/>
    <w:rsid w:val="00003F3E"/>
    <w:rsid w:val="00006E96"/>
    <w:rsid w:val="0003693E"/>
    <w:rsid w:val="000713DC"/>
    <w:rsid w:val="00085746"/>
    <w:rsid w:val="000C5595"/>
    <w:rsid w:val="000C6D0D"/>
    <w:rsid w:val="000D579E"/>
    <w:rsid w:val="000D5899"/>
    <w:rsid w:val="000E3E40"/>
    <w:rsid w:val="00101CA3"/>
    <w:rsid w:val="00102648"/>
    <w:rsid w:val="00125EA0"/>
    <w:rsid w:val="00144024"/>
    <w:rsid w:val="00154626"/>
    <w:rsid w:val="00192B76"/>
    <w:rsid w:val="001A0DBF"/>
    <w:rsid w:val="001C36DE"/>
    <w:rsid w:val="001D0EE2"/>
    <w:rsid w:val="001E0660"/>
    <w:rsid w:val="001F456A"/>
    <w:rsid w:val="00257EBC"/>
    <w:rsid w:val="00263322"/>
    <w:rsid w:val="002653C1"/>
    <w:rsid w:val="00294759"/>
    <w:rsid w:val="002B46D7"/>
    <w:rsid w:val="002E54EA"/>
    <w:rsid w:val="002F4236"/>
    <w:rsid w:val="002F52B3"/>
    <w:rsid w:val="003101C4"/>
    <w:rsid w:val="00310E38"/>
    <w:rsid w:val="00330608"/>
    <w:rsid w:val="00334C34"/>
    <w:rsid w:val="00377401"/>
    <w:rsid w:val="003778F5"/>
    <w:rsid w:val="00394CA8"/>
    <w:rsid w:val="003D14F9"/>
    <w:rsid w:val="003F3C3C"/>
    <w:rsid w:val="0040009B"/>
    <w:rsid w:val="00401D2D"/>
    <w:rsid w:val="004079EA"/>
    <w:rsid w:val="004727C4"/>
    <w:rsid w:val="00474529"/>
    <w:rsid w:val="0049500A"/>
    <w:rsid w:val="004A4E97"/>
    <w:rsid w:val="004A4EA1"/>
    <w:rsid w:val="004A79D5"/>
    <w:rsid w:val="004B0B76"/>
    <w:rsid w:val="004B38C1"/>
    <w:rsid w:val="004C1033"/>
    <w:rsid w:val="004D3618"/>
    <w:rsid w:val="004E5370"/>
    <w:rsid w:val="004F634B"/>
    <w:rsid w:val="004F6B0C"/>
    <w:rsid w:val="005137E0"/>
    <w:rsid w:val="00546ADB"/>
    <w:rsid w:val="00546CE9"/>
    <w:rsid w:val="00562460"/>
    <w:rsid w:val="00563C21"/>
    <w:rsid w:val="005A4048"/>
    <w:rsid w:val="005B5E7E"/>
    <w:rsid w:val="005C32F4"/>
    <w:rsid w:val="005E4961"/>
    <w:rsid w:val="005E5325"/>
    <w:rsid w:val="005F3CC0"/>
    <w:rsid w:val="00621F6E"/>
    <w:rsid w:val="00627F0E"/>
    <w:rsid w:val="006348D1"/>
    <w:rsid w:val="00651601"/>
    <w:rsid w:val="00652C99"/>
    <w:rsid w:val="00660C4E"/>
    <w:rsid w:val="00672916"/>
    <w:rsid w:val="00687C38"/>
    <w:rsid w:val="00692FFF"/>
    <w:rsid w:val="0069519D"/>
    <w:rsid w:val="006A2F6E"/>
    <w:rsid w:val="006A4FF7"/>
    <w:rsid w:val="006E1BD1"/>
    <w:rsid w:val="006F7FF0"/>
    <w:rsid w:val="00722C16"/>
    <w:rsid w:val="00727A2A"/>
    <w:rsid w:val="00733668"/>
    <w:rsid w:val="007401F4"/>
    <w:rsid w:val="0074433B"/>
    <w:rsid w:val="00765584"/>
    <w:rsid w:val="00775EB5"/>
    <w:rsid w:val="007A587C"/>
    <w:rsid w:val="007D537C"/>
    <w:rsid w:val="007D6826"/>
    <w:rsid w:val="007F0139"/>
    <w:rsid w:val="00800FF4"/>
    <w:rsid w:val="00812EF4"/>
    <w:rsid w:val="008255AC"/>
    <w:rsid w:val="00831E61"/>
    <w:rsid w:val="00834157"/>
    <w:rsid w:val="00861205"/>
    <w:rsid w:val="008931F3"/>
    <w:rsid w:val="008B681E"/>
    <w:rsid w:val="008E3B5A"/>
    <w:rsid w:val="008E721D"/>
    <w:rsid w:val="008F3AF2"/>
    <w:rsid w:val="00916D8E"/>
    <w:rsid w:val="009175BD"/>
    <w:rsid w:val="0092764C"/>
    <w:rsid w:val="00942319"/>
    <w:rsid w:val="0096343F"/>
    <w:rsid w:val="00971A1A"/>
    <w:rsid w:val="00983895"/>
    <w:rsid w:val="009A7317"/>
    <w:rsid w:val="009B1E0D"/>
    <w:rsid w:val="009D55E7"/>
    <w:rsid w:val="009E1B21"/>
    <w:rsid w:val="00A00BA7"/>
    <w:rsid w:val="00A04FCE"/>
    <w:rsid w:val="00A06805"/>
    <w:rsid w:val="00A32AC1"/>
    <w:rsid w:val="00A546FC"/>
    <w:rsid w:val="00A777B1"/>
    <w:rsid w:val="00A970DC"/>
    <w:rsid w:val="00AA2B63"/>
    <w:rsid w:val="00AB41AD"/>
    <w:rsid w:val="00AC6034"/>
    <w:rsid w:val="00AE423E"/>
    <w:rsid w:val="00AF31CC"/>
    <w:rsid w:val="00B1096C"/>
    <w:rsid w:val="00B34103"/>
    <w:rsid w:val="00B445C7"/>
    <w:rsid w:val="00B64CC4"/>
    <w:rsid w:val="00B76CF7"/>
    <w:rsid w:val="00B80002"/>
    <w:rsid w:val="00BA3FEE"/>
    <w:rsid w:val="00BD0C28"/>
    <w:rsid w:val="00BD0D03"/>
    <w:rsid w:val="00BE652C"/>
    <w:rsid w:val="00BE7033"/>
    <w:rsid w:val="00C04581"/>
    <w:rsid w:val="00C2621E"/>
    <w:rsid w:val="00C57E48"/>
    <w:rsid w:val="00C631CC"/>
    <w:rsid w:val="00C7282F"/>
    <w:rsid w:val="00C750E0"/>
    <w:rsid w:val="00CA5433"/>
    <w:rsid w:val="00CB01F4"/>
    <w:rsid w:val="00CC1EB1"/>
    <w:rsid w:val="00CD2698"/>
    <w:rsid w:val="00D2574D"/>
    <w:rsid w:val="00D314DD"/>
    <w:rsid w:val="00D472CC"/>
    <w:rsid w:val="00D476CF"/>
    <w:rsid w:val="00D52A60"/>
    <w:rsid w:val="00D55E55"/>
    <w:rsid w:val="00DA159D"/>
    <w:rsid w:val="00DB555F"/>
    <w:rsid w:val="00DD48D8"/>
    <w:rsid w:val="00E0272E"/>
    <w:rsid w:val="00E218D4"/>
    <w:rsid w:val="00E21C0C"/>
    <w:rsid w:val="00E463B5"/>
    <w:rsid w:val="00E6427B"/>
    <w:rsid w:val="00E66AE9"/>
    <w:rsid w:val="00E7138E"/>
    <w:rsid w:val="00EB7C55"/>
    <w:rsid w:val="00ED4CD9"/>
    <w:rsid w:val="00F2114F"/>
    <w:rsid w:val="00F24D0D"/>
    <w:rsid w:val="00F40EBD"/>
    <w:rsid w:val="00F62FDF"/>
    <w:rsid w:val="00F65D93"/>
    <w:rsid w:val="00F70C54"/>
    <w:rsid w:val="00F92303"/>
    <w:rsid w:val="00FA24FD"/>
    <w:rsid w:val="00FB46E6"/>
    <w:rsid w:val="00FB7E6A"/>
    <w:rsid w:val="00FC0418"/>
    <w:rsid w:val="00FF069E"/>
    <w:rsid w:val="00FF5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 type="connector" idref="#Straight Arrow Connector 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746"/>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49500A"/>
    <w:pPr>
      <w:keepNext/>
      <w:keepLines/>
      <w:spacing w:before="240" w:after="24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52C99"/>
    <w:pPr>
      <w:keepNext/>
      <w:keepLines/>
      <w:spacing w:before="40"/>
      <w:outlineLvl w:val="1"/>
    </w:pPr>
    <w:rPr>
      <w:rFonts w:eastAsiaTheme="majorEastAsia" w:cstheme="majorBidi"/>
      <w:b/>
      <w:szCs w:val="26"/>
    </w:rPr>
  </w:style>
  <w:style w:type="paragraph" w:styleId="Heading9">
    <w:name w:val="heading 9"/>
    <w:basedOn w:val="Normal"/>
    <w:next w:val="Normal"/>
    <w:link w:val="Heading9Char"/>
    <w:qFormat/>
    <w:rsid w:val="00660C4E"/>
    <w:pPr>
      <w:keepNext/>
      <w:numPr>
        <w:ilvl w:val="1"/>
        <w:numId w:val="1"/>
      </w:numPr>
      <w:tabs>
        <w:tab w:val="clear" w:pos="450"/>
        <w:tab w:val="left" w:pos="426"/>
        <w:tab w:val="left" w:pos="851"/>
      </w:tabs>
      <w:spacing w:before="240" w:line="360" w:lineRule="auto"/>
      <w:ind w:left="851" w:hanging="357"/>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60C4E"/>
    <w:rPr>
      <w:rFonts w:ascii="Times New Roman" w:eastAsia="Times New Roman" w:hAnsi="Times New Roman" w:cs="Times New Roman"/>
      <w:b/>
      <w:bCs/>
      <w:sz w:val="24"/>
      <w:szCs w:val="20"/>
    </w:rPr>
  </w:style>
  <w:style w:type="paragraph" w:styleId="Title">
    <w:name w:val="Title"/>
    <w:basedOn w:val="Normal"/>
    <w:link w:val="TitleChar"/>
    <w:uiPriority w:val="10"/>
    <w:qFormat/>
    <w:rsid w:val="00660C4E"/>
    <w:pPr>
      <w:jc w:val="center"/>
    </w:pPr>
    <w:rPr>
      <w:b/>
      <w:bCs/>
      <w:szCs w:val="24"/>
    </w:rPr>
  </w:style>
  <w:style w:type="character" w:customStyle="1" w:styleId="TitleChar">
    <w:name w:val="Title Char"/>
    <w:basedOn w:val="DefaultParagraphFont"/>
    <w:link w:val="Title"/>
    <w:uiPriority w:val="10"/>
    <w:rsid w:val="00660C4E"/>
    <w:rPr>
      <w:rFonts w:ascii="Times New Roman" w:eastAsia="Times New Roman" w:hAnsi="Times New Roman" w:cs="Times New Roman"/>
      <w:b/>
      <w:bCs/>
      <w:sz w:val="24"/>
      <w:szCs w:val="24"/>
    </w:rPr>
  </w:style>
  <w:style w:type="paragraph" w:styleId="BodyText2">
    <w:name w:val="Body Text 2"/>
    <w:basedOn w:val="Normal"/>
    <w:link w:val="BodyText2Char"/>
    <w:rsid w:val="00660C4E"/>
  </w:style>
  <w:style w:type="character" w:customStyle="1" w:styleId="BodyText2Char">
    <w:name w:val="Body Text 2 Char"/>
    <w:basedOn w:val="DefaultParagraphFont"/>
    <w:link w:val="BodyText2"/>
    <w:rsid w:val="00660C4E"/>
    <w:rPr>
      <w:rFonts w:ascii="Times New Roman" w:eastAsia="Times New Roman" w:hAnsi="Times New Roman" w:cs="Times New Roman"/>
      <w:sz w:val="24"/>
      <w:szCs w:val="20"/>
    </w:rPr>
  </w:style>
  <w:style w:type="paragraph" w:styleId="ListParagraph">
    <w:name w:val="List Paragraph"/>
    <w:basedOn w:val="Normal"/>
    <w:uiPriority w:val="34"/>
    <w:qFormat/>
    <w:rsid w:val="00660C4E"/>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660C4E"/>
    <w:rPr>
      <w:rFonts w:ascii="Tahoma" w:hAnsi="Tahoma" w:cs="Tahoma"/>
      <w:sz w:val="16"/>
      <w:szCs w:val="16"/>
    </w:rPr>
  </w:style>
  <w:style w:type="character" w:customStyle="1" w:styleId="BalloonTextChar">
    <w:name w:val="Balloon Text Char"/>
    <w:basedOn w:val="DefaultParagraphFont"/>
    <w:link w:val="BalloonText"/>
    <w:uiPriority w:val="99"/>
    <w:semiHidden/>
    <w:rsid w:val="00660C4E"/>
    <w:rPr>
      <w:rFonts w:ascii="Tahoma" w:eastAsia="Times New Roman" w:hAnsi="Tahoma" w:cs="Tahoma"/>
      <w:sz w:val="16"/>
      <w:szCs w:val="16"/>
    </w:rPr>
  </w:style>
  <w:style w:type="paragraph" w:styleId="Header">
    <w:name w:val="header"/>
    <w:basedOn w:val="Normal"/>
    <w:link w:val="HeaderChar"/>
    <w:uiPriority w:val="99"/>
    <w:unhideWhenUsed/>
    <w:rsid w:val="00DB555F"/>
    <w:pPr>
      <w:tabs>
        <w:tab w:val="center" w:pos="4680"/>
        <w:tab w:val="right" w:pos="9360"/>
      </w:tabs>
    </w:pPr>
  </w:style>
  <w:style w:type="character" w:customStyle="1" w:styleId="HeaderChar">
    <w:name w:val="Header Char"/>
    <w:basedOn w:val="DefaultParagraphFont"/>
    <w:link w:val="Header"/>
    <w:uiPriority w:val="99"/>
    <w:rsid w:val="00DB555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B555F"/>
    <w:pPr>
      <w:tabs>
        <w:tab w:val="center" w:pos="4680"/>
        <w:tab w:val="right" w:pos="9360"/>
      </w:tabs>
    </w:pPr>
  </w:style>
  <w:style w:type="character" w:customStyle="1" w:styleId="FooterChar">
    <w:name w:val="Footer Char"/>
    <w:basedOn w:val="DefaultParagraphFont"/>
    <w:link w:val="Footer"/>
    <w:uiPriority w:val="99"/>
    <w:rsid w:val="00DB555F"/>
    <w:rPr>
      <w:rFonts w:ascii="Times New Roman" w:eastAsia="Times New Roman" w:hAnsi="Times New Roman" w:cs="Times New Roman"/>
      <w:sz w:val="20"/>
      <w:szCs w:val="20"/>
    </w:rPr>
  </w:style>
  <w:style w:type="paragraph" w:customStyle="1" w:styleId="Style2">
    <w:name w:val="Style2"/>
    <w:aliases w:val="PT_02_Penulis"/>
    <w:basedOn w:val="Normal"/>
    <w:link w:val="Style2Char"/>
    <w:qFormat/>
    <w:rsid w:val="00EB7C55"/>
    <w:pPr>
      <w:jc w:val="center"/>
    </w:pPr>
    <w:rPr>
      <w:bCs/>
      <w:szCs w:val="24"/>
      <w:lang w:val="id-ID"/>
    </w:rPr>
  </w:style>
  <w:style w:type="paragraph" w:customStyle="1" w:styleId="Style3">
    <w:name w:val="Style3"/>
    <w:aliases w:val="TP_03_Lembaga"/>
    <w:basedOn w:val="Normal"/>
    <w:link w:val="Style3Char"/>
    <w:qFormat/>
    <w:rsid w:val="00EB7C55"/>
    <w:pPr>
      <w:jc w:val="center"/>
    </w:pPr>
    <w:rPr>
      <w:i/>
      <w:lang w:val="id-ID"/>
    </w:rPr>
  </w:style>
  <w:style w:type="character" w:customStyle="1" w:styleId="Style2Char">
    <w:name w:val="Style2 Char"/>
    <w:aliases w:val="PT_02_Penulis Char"/>
    <w:basedOn w:val="DefaultParagraphFont"/>
    <w:link w:val="Style2"/>
    <w:rsid w:val="00EB7C55"/>
    <w:rPr>
      <w:rFonts w:ascii="Times New Roman" w:eastAsia="Times New Roman" w:hAnsi="Times New Roman" w:cs="Times New Roman"/>
      <w:bCs/>
      <w:sz w:val="24"/>
      <w:szCs w:val="24"/>
      <w:lang w:val="id-ID"/>
    </w:rPr>
  </w:style>
  <w:style w:type="character" w:customStyle="1" w:styleId="Style3Char">
    <w:name w:val="Style3 Char"/>
    <w:aliases w:val="TP_03_Lembaga Char"/>
    <w:basedOn w:val="DefaultParagraphFont"/>
    <w:link w:val="Style3"/>
    <w:rsid w:val="00EB7C55"/>
    <w:rPr>
      <w:rFonts w:ascii="Times New Roman" w:eastAsia="Times New Roman" w:hAnsi="Times New Roman" w:cs="Times New Roman"/>
      <w:i/>
      <w:sz w:val="20"/>
      <w:szCs w:val="20"/>
      <w:lang w:val="id-ID"/>
    </w:rPr>
  </w:style>
  <w:style w:type="paragraph" w:styleId="BodyText">
    <w:name w:val="Body Text"/>
    <w:basedOn w:val="Normal"/>
    <w:link w:val="BodyTextChar"/>
    <w:uiPriority w:val="99"/>
    <w:semiHidden/>
    <w:unhideWhenUsed/>
    <w:rsid w:val="00A970DC"/>
    <w:pPr>
      <w:spacing w:after="120"/>
    </w:pPr>
  </w:style>
  <w:style w:type="character" w:customStyle="1" w:styleId="BodyTextChar">
    <w:name w:val="Body Text Char"/>
    <w:basedOn w:val="DefaultParagraphFont"/>
    <w:link w:val="BodyText"/>
    <w:uiPriority w:val="99"/>
    <w:semiHidden/>
    <w:rsid w:val="00A970DC"/>
    <w:rPr>
      <w:rFonts w:ascii="Times New Roman" w:eastAsia="Times New Roman" w:hAnsi="Times New Roman" w:cs="Times New Roman"/>
      <w:sz w:val="20"/>
      <w:szCs w:val="20"/>
    </w:rPr>
  </w:style>
  <w:style w:type="paragraph" w:customStyle="1" w:styleId="Style4">
    <w:name w:val="Style4"/>
    <w:aliases w:val="PT_04_Abstrak"/>
    <w:basedOn w:val="Normal"/>
    <w:link w:val="Style4Char"/>
    <w:qFormat/>
    <w:rsid w:val="00A970DC"/>
    <w:rPr>
      <w:i/>
      <w:sz w:val="22"/>
      <w:szCs w:val="22"/>
    </w:rPr>
  </w:style>
  <w:style w:type="character" w:customStyle="1" w:styleId="Style4Char">
    <w:name w:val="Style4 Char"/>
    <w:aliases w:val="PT_04_Abstrak Char"/>
    <w:basedOn w:val="DefaultParagraphFont"/>
    <w:link w:val="Style4"/>
    <w:rsid w:val="00A970DC"/>
    <w:rPr>
      <w:rFonts w:ascii="Times New Roman" w:eastAsia="Times New Roman" w:hAnsi="Times New Roman" w:cs="Times New Roman"/>
      <w:i/>
    </w:rPr>
  </w:style>
  <w:style w:type="paragraph" w:customStyle="1" w:styleId="Style5">
    <w:name w:val="Style5"/>
    <w:aliases w:val="PT_05_Isi_Judul"/>
    <w:basedOn w:val="Heading1"/>
    <w:link w:val="Style5Char"/>
    <w:autoRedefine/>
    <w:qFormat/>
    <w:rsid w:val="00F92303"/>
    <w:pPr>
      <w:keepLines w:val="0"/>
      <w:tabs>
        <w:tab w:val="left" w:pos="357"/>
      </w:tabs>
      <w:spacing w:before="0"/>
      <w:jc w:val="center"/>
    </w:pPr>
    <w:rPr>
      <w:rFonts w:eastAsia="Times New Roman" w:cs="Times New Roman"/>
      <w:bCs w:val="0"/>
      <w:kern w:val="32"/>
      <w:sz w:val="28"/>
    </w:rPr>
  </w:style>
  <w:style w:type="character" w:customStyle="1" w:styleId="Style5Char">
    <w:name w:val="Style5 Char"/>
    <w:aliases w:val="PT_05_Isi_Judul Char"/>
    <w:basedOn w:val="Heading1Char"/>
    <w:link w:val="Style5"/>
    <w:rsid w:val="00F92303"/>
    <w:rPr>
      <w:rFonts w:ascii="Times New Roman" w:eastAsia="Times New Roman" w:hAnsi="Times New Roman" w:cs="Times New Roman"/>
      <w:b/>
      <w:bCs w:val="0"/>
      <w:kern w:val="32"/>
      <w:sz w:val="28"/>
      <w:szCs w:val="28"/>
    </w:rPr>
  </w:style>
  <w:style w:type="character" w:customStyle="1" w:styleId="Heading1Char">
    <w:name w:val="Heading 1 Char"/>
    <w:basedOn w:val="DefaultParagraphFont"/>
    <w:link w:val="Heading1"/>
    <w:uiPriority w:val="9"/>
    <w:rsid w:val="0049500A"/>
    <w:rPr>
      <w:rFonts w:ascii="Times New Roman" w:eastAsiaTheme="majorEastAsia" w:hAnsi="Times New Roman" w:cstheme="majorBidi"/>
      <w:b/>
      <w:bCs/>
      <w:sz w:val="24"/>
      <w:szCs w:val="28"/>
    </w:rPr>
  </w:style>
  <w:style w:type="paragraph" w:customStyle="1" w:styleId="JOURNALBODY">
    <w:name w:val="JOURNAL_BODY"/>
    <w:basedOn w:val="Normal"/>
    <w:qFormat/>
    <w:rsid w:val="00F62FDF"/>
    <w:pPr>
      <w:ind w:firstLine="743"/>
    </w:pPr>
    <w:rPr>
      <w:sz w:val="22"/>
      <w:szCs w:val="24"/>
      <w:lang w:val="id-ID"/>
    </w:rPr>
  </w:style>
  <w:style w:type="character" w:styleId="CommentReference">
    <w:name w:val="annotation reference"/>
    <w:basedOn w:val="DefaultParagraphFont"/>
    <w:uiPriority w:val="99"/>
    <w:semiHidden/>
    <w:unhideWhenUsed/>
    <w:rsid w:val="009E1B21"/>
    <w:rPr>
      <w:sz w:val="16"/>
      <w:szCs w:val="16"/>
    </w:rPr>
  </w:style>
  <w:style w:type="paragraph" w:styleId="CommentText">
    <w:name w:val="annotation text"/>
    <w:basedOn w:val="Normal"/>
    <w:link w:val="CommentTextChar"/>
    <w:uiPriority w:val="99"/>
    <w:semiHidden/>
    <w:unhideWhenUsed/>
    <w:rsid w:val="009E1B21"/>
  </w:style>
  <w:style w:type="character" w:customStyle="1" w:styleId="CommentTextChar">
    <w:name w:val="Comment Text Char"/>
    <w:basedOn w:val="DefaultParagraphFont"/>
    <w:link w:val="CommentText"/>
    <w:uiPriority w:val="99"/>
    <w:semiHidden/>
    <w:rsid w:val="009E1B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B21"/>
    <w:rPr>
      <w:b/>
      <w:bCs/>
    </w:rPr>
  </w:style>
  <w:style w:type="character" w:customStyle="1" w:styleId="CommentSubjectChar">
    <w:name w:val="Comment Subject Char"/>
    <w:basedOn w:val="CommentTextChar"/>
    <w:link w:val="CommentSubject"/>
    <w:uiPriority w:val="99"/>
    <w:semiHidden/>
    <w:rsid w:val="009E1B2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42319"/>
    <w:rPr>
      <w:color w:val="0000FF" w:themeColor="hyperlink"/>
      <w:u w:val="single"/>
    </w:rPr>
  </w:style>
  <w:style w:type="character" w:customStyle="1" w:styleId="UnresolvedMention">
    <w:name w:val="Unresolved Mention"/>
    <w:basedOn w:val="DefaultParagraphFont"/>
    <w:uiPriority w:val="99"/>
    <w:semiHidden/>
    <w:unhideWhenUsed/>
    <w:rsid w:val="00942319"/>
    <w:rPr>
      <w:color w:val="605E5C"/>
      <w:shd w:val="clear" w:color="auto" w:fill="E1DFDD"/>
    </w:rPr>
  </w:style>
  <w:style w:type="table" w:customStyle="1" w:styleId="TableGrid1">
    <w:name w:val="Table Grid1"/>
    <w:basedOn w:val="TableNormal"/>
    <w:next w:val="TableGrid"/>
    <w:uiPriority w:val="39"/>
    <w:rsid w:val="00F24D0D"/>
    <w:pPr>
      <w:spacing w:after="0" w:line="240" w:lineRule="auto"/>
    </w:pPr>
    <w:rPr>
      <w:rFonts w:eastAsia="Times New Roma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24D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52C99"/>
    <w:rPr>
      <w:rFonts w:ascii="Times New Roman" w:eastAsiaTheme="majorEastAsia" w:hAnsi="Times New Roman" w:cstheme="majorBidi"/>
      <w:b/>
      <w:sz w:val="24"/>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dri.yan@esaunggul.ac.i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intadewicdrwt@gmail.co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21EAC-D49F-4FFF-BCEA-5500921C6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18</Pages>
  <Words>23059</Words>
  <Characters>131440</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UPPM</cp:lastModifiedBy>
  <cp:revision>7</cp:revision>
  <cp:lastPrinted>2024-09-12T06:52:00Z</cp:lastPrinted>
  <dcterms:created xsi:type="dcterms:W3CDTF">2024-08-28T16:03:00Z</dcterms:created>
  <dcterms:modified xsi:type="dcterms:W3CDTF">2024-09-13T08:05:00Z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092409a6-9186-391e-9eb2-f08932c12422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